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563" w:rsidRPr="00100504" w:rsidRDefault="0091538D" w:rsidP="00F0327C">
      <w:pPr>
        <w:jc w:val="both"/>
        <w:outlineLvl w:val="0"/>
        <w:rPr>
          <w:bCs/>
          <w:szCs w:val="28"/>
          <w:u w:val="single"/>
          <w:lang w:val="es-ES_tradnl"/>
        </w:rPr>
      </w:pPr>
      <w:bookmarkStart w:id="0" w:name="_GoBack"/>
      <w:bookmarkEnd w:id="0"/>
      <w:r>
        <w:rPr>
          <w:bCs/>
          <w:szCs w:val="28"/>
          <w:u w:val="single"/>
          <w:lang w:val="es-ES_tradnl"/>
        </w:rPr>
        <w:t>Puertos del Estado e</w:t>
      </w:r>
      <w:r w:rsidR="001D22F0">
        <w:rPr>
          <w:bCs/>
          <w:szCs w:val="28"/>
          <w:u w:val="single"/>
          <w:lang w:val="es-ES_tradnl"/>
        </w:rPr>
        <w:t xml:space="preserve"> </w:t>
      </w:r>
      <w:r>
        <w:rPr>
          <w:bCs/>
          <w:szCs w:val="28"/>
          <w:u w:val="single"/>
          <w:lang w:val="es-ES_tradnl"/>
        </w:rPr>
        <w:t xml:space="preserve">IALA organizan por primera vez en España </w:t>
      </w:r>
      <w:r w:rsidR="00A63D01">
        <w:rPr>
          <w:bCs/>
          <w:szCs w:val="28"/>
          <w:u w:val="single"/>
          <w:lang w:val="es-ES_tradnl"/>
        </w:rPr>
        <w:t xml:space="preserve">en sus cincuenta y siete años de historia </w:t>
      </w:r>
      <w:r>
        <w:rPr>
          <w:bCs/>
          <w:szCs w:val="28"/>
          <w:u w:val="single"/>
          <w:lang w:val="es-ES_tradnl"/>
        </w:rPr>
        <w:t>esta Conferencia Internacional</w:t>
      </w:r>
    </w:p>
    <w:p w:rsidR="002E14E9" w:rsidRPr="002D1528" w:rsidRDefault="004B6563" w:rsidP="002E14E9">
      <w:pPr>
        <w:jc w:val="both"/>
        <w:rPr>
          <w:bCs/>
          <w:szCs w:val="28"/>
          <w:u w:val="single"/>
          <w:lang w:val="es-ES_tradnl"/>
        </w:rPr>
      </w:pPr>
      <w:r w:rsidRPr="002D1528">
        <w:rPr>
          <w:bCs/>
          <w:szCs w:val="28"/>
          <w:u w:val="single"/>
          <w:lang w:val="es-ES_tradnl"/>
        </w:rPr>
        <w:t xml:space="preserve"> </w:t>
      </w:r>
    </w:p>
    <w:p w:rsidR="00542BE2" w:rsidRPr="00790634" w:rsidRDefault="0091538D" w:rsidP="002E14E9">
      <w:pPr>
        <w:jc w:val="both"/>
        <w:rPr>
          <w:b/>
          <w:sz w:val="44"/>
          <w:szCs w:val="44"/>
        </w:rPr>
      </w:pPr>
      <w:r>
        <w:rPr>
          <w:b/>
          <w:sz w:val="44"/>
          <w:szCs w:val="44"/>
        </w:rPr>
        <w:t>Arranca la Conferencia Internacional de</w:t>
      </w:r>
      <w:r w:rsidR="001D22F0">
        <w:rPr>
          <w:b/>
          <w:sz w:val="44"/>
          <w:szCs w:val="44"/>
        </w:rPr>
        <w:t xml:space="preserve"> </w:t>
      </w:r>
      <w:r>
        <w:rPr>
          <w:b/>
          <w:sz w:val="44"/>
          <w:szCs w:val="44"/>
        </w:rPr>
        <w:t xml:space="preserve">ayudas a la </w:t>
      </w:r>
      <w:r w:rsidR="001D22F0">
        <w:rPr>
          <w:b/>
          <w:sz w:val="44"/>
          <w:szCs w:val="44"/>
        </w:rPr>
        <w:t>navegación mar</w:t>
      </w:r>
      <w:r>
        <w:rPr>
          <w:b/>
          <w:sz w:val="44"/>
          <w:szCs w:val="44"/>
        </w:rPr>
        <w:t>ítima</w:t>
      </w:r>
    </w:p>
    <w:p w:rsidR="00284F5F" w:rsidRPr="002D1528" w:rsidRDefault="00284F5F" w:rsidP="00284F5F">
      <w:pPr>
        <w:jc w:val="both"/>
        <w:rPr>
          <w:sz w:val="27"/>
          <w:szCs w:val="27"/>
        </w:rPr>
      </w:pPr>
    </w:p>
    <w:p w:rsidR="0091538D" w:rsidRDefault="0091538D" w:rsidP="00542BE2">
      <w:pPr>
        <w:numPr>
          <w:ilvl w:val="0"/>
          <w:numId w:val="15"/>
        </w:numPr>
        <w:jc w:val="both"/>
        <w:rPr>
          <w:rFonts w:cs="Arial Narrow"/>
          <w:b/>
          <w:bCs/>
          <w:szCs w:val="28"/>
        </w:rPr>
      </w:pPr>
      <w:r>
        <w:rPr>
          <w:rFonts w:cs="Arial Narrow"/>
          <w:b/>
          <w:bCs/>
          <w:szCs w:val="28"/>
        </w:rPr>
        <w:t>Los avances técnicos en las ayudas a la navegación contribuyen a un transporte marítimo más seguro</w:t>
      </w:r>
    </w:p>
    <w:p w:rsidR="0091538D" w:rsidRDefault="0091538D" w:rsidP="00542BE2">
      <w:pPr>
        <w:numPr>
          <w:ilvl w:val="0"/>
          <w:numId w:val="15"/>
        </w:numPr>
        <w:jc w:val="both"/>
        <w:rPr>
          <w:rFonts w:cs="Arial Narrow"/>
          <w:b/>
          <w:bCs/>
          <w:szCs w:val="28"/>
        </w:rPr>
      </w:pPr>
      <w:r>
        <w:rPr>
          <w:rFonts w:cs="Arial Narrow"/>
          <w:b/>
          <w:bCs/>
          <w:szCs w:val="28"/>
        </w:rPr>
        <w:t xml:space="preserve">Más de 500 profesionales </w:t>
      </w:r>
      <w:r w:rsidR="00A63D01">
        <w:rPr>
          <w:rFonts w:cs="Arial Narrow"/>
          <w:b/>
          <w:bCs/>
          <w:szCs w:val="28"/>
        </w:rPr>
        <w:t xml:space="preserve">de 54 países </w:t>
      </w:r>
      <w:r>
        <w:rPr>
          <w:rFonts w:cs="Arial Narrow"/>
          <w:b/>
          <w:bCs/>
          <w:szCs w:val="28"/>
        </w:rPr>
        <w:t>se darán cita en A Coruña</w:t>
      </w:r>
    </w:p>
    <w:p w:rsidR="00303BA3" w:rsidRPr="00100504" w:rsidRDefault="00303BA3" w:rsidP="00303BA3">
      <w:pPr>
        <w:jc w:val="both"/>
        <w:rPr>
          <w:szCs w:val="28"/>
        </w:rPr>
      </w:pPr>
    </w:p>
    <w:p w:rsidR="00976005" w:rsidRPr="00100504" w:rsidRDefault="001D0F3B" w:rsidP="00976005">
      <w:pPr>
        <w:pStyle w:val="Textosinformato"/>
        <w:jc w:val="both"/>
        <w:rPr>
          <w:rFonts w:ascii="Arial Narrow" w:hAnsi="Arial Narrow"/>
          <w:sz w:val="28"/>
          <w:szCs w:val="28"/>
        </w:rPr>
      </w:pPr>
      <w:r w:rsidRPr="00100504">
        <w:rPr>
          <w:rFonts w:ascii="Arial Narrow" w:hAnsi="Arial Narrow"/>
          <w:sz w:val="28"/>
          <w:szCs w:val="28"/>
          <w:u w:val="single"/>
        </w:rPr>
        <w:t>20</w:t>
      </w:r>
      <w:r w:rsidR="00976005" w:rsidRPr="00100504">
        <w:rPr>
          <w:rFonts w:ascii="Arial Narrow" w:hAnsi="Arial Narrow"/>
          <w:sz w:val="28"/>
          <w:szCs w:val="28"/>
          <w:u w:val="single"/>
        </w:rPr>
        <w:t>-</w:t>
      </w:r>
      <w:r w:rsidRPr="00100504">
        <w:rPr>
          <w:rFonts w:ascii="Arial Narrow" w:hAnsi="Arial Narrow"/>
          <w:sz w:val="28"/>
          <w:szCs w:val="28"/>
          <w:u w:val="single"/>
        </w:rPr>
        <w:t>05</w:t>
      </w:r>
      <w:r w:rsidR="00976005" w:rsidRPr="00100504">
        <w:rPr>
          <w:rFonts w:ascii="Arial Narrow" w:hAnsi="Arial Narrow"/>
          <w:sz w:val="28"/>
          <w:szCs w:val="28"/>
          <w:u w:val="single"/>
        </w:rPr>
        <w:t>-201</w:t>
      </w:r>
      <w:r w:rsidRPr="00100504">
        <w:rPr>
          <w:rFonts w:ascii="Arial Narrow" w:hAnsi="Arial Narrow"/>
          <w:sz w:val="28"/>
          <w:szCs w:val="28"/>
          <w:u w:val="single"/>
        </w:rPr>
        <w:t>4</w:t>
      </w:r>
      <w:r w:rsidR="00976005" w:rsidRPr="00100504">
        <w:rPr>
          <w:rFonts w:ascii="Arial Narrow" w:hAnsi="Arial Narrow"/>
          <w:sz w:val="28"/>
          <w:szCs w:val="28"/>
          <w:u w:val="single"/>
        </w:rPr>
        <w:t xml:space="preserve"> </w:t>
      </w:r>
      <w:r w:rsidR="00156B34" w:rsidRPr="00100504">
        <w:rPr>
          <w:rFonts w:ascii="Arial Narrow" w:hAnsi="Arial Narrow"/>
          <w:sz w:val="28"/>
          <w:szCs w:val="28"/>
          <w:u w:val="single"/>
        </w:rPr>
        <w:t>(</w:t>
      </w:r>
      <w:r w:rsidR="009772AA" w:rsidRPr="00100504">
        <w:rPr>
          <w:rFonts w:ascii="Arial Narrow" w:hAnsi="Arial Narrow"/>
          <w:sz w:val="28"/>
          <w:szCs w:val="28"/>
          <w:u w:val="single"/>
        </w:rPr>
        <w:t>Ministerio de Fomento</w:t>
      </w:r>
      <w:r w:rsidR="00156B34" w:rsidRPr="00100504">
        <w:rPr>
          <w:rFonts w:ascii="Arial Narrow" w:hAnsi="Arial Narrow"/>
          <w:sz w:val="28"/>
          <w:szCs w:val="28"/>
          <w:u w:val="single"/>
        </w:rPr>
        <w:t>).</w:t>
      </w:r>
      <w:r w:rsidR="00156B34" w:rsidRPr="00100504">
        <w:rPr>
          <w:rFonts w:ascii="Arial Narrow" w:hAnsi="Arial Narrow"/>
          <w:sz w:val="28"/>
          <w:szCs w:val="28"/>
        </w:rPr>
        <w:t xml:space="preserve"> </w:t>
      </w:r>
      <w:r w:rsidRPr="00100504">
        <w:rPr>
          <w:rFonts w:ascii="Arial Narrow" w:hAnsi="Arial Narrow"/>
          <w:sz w:val="28"/>
          <w:szCs w:val="28"/>
        </w:rPr>
        <w:t xml:space="preserve">El próximo sábado día 24 de mayo comienzan las actividades programadas por </w:t>
      </w:r>
      <w:r w:rsidRPr="0091538D">
        <w:rPr>
          <w:rFonts w:ascii="Arial Narrow" w:hAnsi="Arial Narrow"/>
          <w:b/>
          <w:sz w:val="28"/>
          <w:szCs w:val="28"/>
          <w:u w:val="single"/>
        </w:rPr>
        <w:t>la XVIII Conferencia</w:t>
      </w:r>
      <w:r w:rsidRPr="00100504">
        <w:rPr>
          <w:rFonts w:ascii="Arial Narrow" w:hAnsi="Arial Narrow"/>
          <w:sz w:val="28"/>
          <w:szCs w:val="28"/>
        </w:rPr>
        <w:t xml:space="preserve"> de la Asociación Internacional de Ayudas a la Navegación Marítima y Autoridades de Faros (IALA) que </w:t>
      </w:r>
      <w:r w:rsidRPr="0091538D">
        <w:rPr>
          <w:rFonts w:ascii="Arial Narrow" w:hAnsi="Arial Narrow"/>
          <w:b/>
          <w:sz w:val="28"/>
          <w:szCs w:val="28"/>
          <w:u w:val="single"/>
        </w:rPr>
        <w:t xml:space="preserve">se </w:t>
      </w:r>
      <w:r w:rsidR="001D22F0" w:rsidRPr="0091538D">
        <w:rPr>
          <w:rFonts w:ascii="Arial Narrow" w:hAnsi="Arial Narrow"/>
          <w:b/>
          <w:sz w:val="28"/>
          <w:szCs w:val="28"/>
          <w:u w:val="single"/>
        </w:rPr>
        <w:t>celebr</w:t>
      </w:r>
      <w:r w:rsidRPr="0091538D">
        <w:rPr>
          <w:rFonts w:ascii="Arial Narrow" w:hAnsi="Arial Narrow"/>
          <w:b/>
          <w:sz w:val="28"/>
          <w:szCs w:val="28"/>
          <w:u w:val="single"/>
        </w:rPr>
        <w:t>ará</w:t>
      </w:r>
      <w:r w:rsidR="0091538D" w:rsidRPr="0091538D">
        <w:rPr>
          <w:rFonts w:ascii="Arial Narrow" w:hAnsi="Arial Narrow"/>
          <w:b/>
          <w:sz w:val="28"/>
          <w:szCs w:val="28"/>
          <w:u w:val="single"/>
        </w:rPr>
        <w:t xml:space="preserve"> </w:t>
      </w:r>
      <w:r w:rsidR="00A63D01" w:rsidRPr="0091538D">
        <w:rPr>
          <w:rFonts w:ascii="Arial Narrow" w:hAnsi="Arial Narrow"/>
          <w:b/>
          <w:sz w:val="28"/>
          <w:szCs w:val="28"/>
          <w:u w:val="single"/>
        </w:rPr>
        <w:t xml:space="preserve">en España </w:t>
      </w:r>
      <w:r w:rsidR="0091538D" w:rsidRPr="0091538D">
        <w:rPr>
          <w:rFonts w:ascii="Arial Narrow" w:hAnsi="Arial Narrow"/>
          <w:b/>
          <w:sz w:val="28"/>
          <w:szCs w:val="28"/>
          <w:u w:val="single"/>
        </w:rPr>
        <w:t xml:space="preserve">por primera vez </w:t>
      </w:r>
      <w:r w:rsidR="00A63D01">
        <w:rPr>
          <w:rFonts w:ascii="Arial Narrow" w:hAnsi="Arial Narrow"/>
          <w:b/>
          <w:sz w:val="28"/>
          <w:szCs w:val="28"/>
          <w:u w:val="single"/>
        </w:rPr>
        <w:t>en sus cincuenta y siete años de historia</w:t>
      </w:r>
      <w:r w:rsidR="0091538D">
        <w:rPr>
          <w:rFonts w:ascii="Arial Narrow" w:hAnsi="Arial Narrow"/>
          <w:sz w:val="28"/>
          <w:szCs w:val="28"/>
        </w:rPr>
        <w:t>,</w:t>
      </w:r>
      <w:r w:rsidRPr="00100504">
        <w:rPr>
          <w:rFonts w:ascii="Arial Narrow" w:hAnsi="Arial Narrow"/>
          <w:sz w:val="28"/>
          <w:szCs w:val="28"/>
        </w:rPr>
        <w:t xml:space="preserve"> </w:t>
      </w:r>
      <w:r w:rsidR="001D22F0">
        <w:rPr>
          <w:rFonts w:ascii="Arial Narrow" w:hAnsi="Arial Narrow"/>
          <w:sz w:val="28"/>
          <w:szCs w:val="28"/>
        </w:rPr>
        <w:t>en A Coruña</w:t>
      </w:r>
      <w:r w:rsidR="0091538D">
        <w:rPr>
          <w:rFonts w:ascii="Arial Narrow" w:hAnsi="Arial Narrow"/>
          <w:sz w:val="28"/>
          <w:szCs w:val="28"/>
        </w:rPr>
        <w:t>,</w:t>
      </w:r>
      <w:r w:rsidR="001D22F0">
        <w:rPr>
          <w:rFonts w:ascii="Arial Narrow" w:hAnsi="Arial Narrow"/>
          <w:sz w:val="28"/>
          <w:szCs w:val="28"/>
        </w:rPr>
        <w:t xml:space="preserve"> </w:t>
      </w:r>
      <w:r w:rsidRPr="00100504">
        <w:rPr>
          <w:rFonts w:ascii="Arial Narrow" w:hAnsi="Arial Narrow"/>
          <w:sz w:val="28"/>
          <w:szCs w:val="28"/>
        </w:rPr>
        <w:t xml:space="preserve">hasta el 31 de mayo. </w:t>
      </w:r>
      <w:r w:rsidR="001D22F0">
        <w:rPr>
          <w:rFonts w:ascii="Arial Narrow" w:hAnsi="Arial Narrow"/>
          <w:sz w:val="28"/>
          <w:szCs w:val="28"/>
        </w:rPr>
        <w:t xml:space="preserve">Organizada por Puertos del Estado e IALA, la XVIII Conferencia pondrá en valor la importancia de los avances técnicos aplicados en este campo, y que están contribuyendo a convertir el transporte marítimo de mercancías en el más seguro y respetuoso con el medio ambiente. </w:t>
      </w:r>
      <w:r w:rsidRPr="00100504">
        <w:rPr>
          <w:rFonts w:ascii="Arial Narrow" w:hAnsi="Arial Narrow"/>
          <w:sz w:val="28"/>
          <w:szCs w:val="28"/>
        </w:rPr>
        <w:t xml:space="preserve">El Seminario Pre-Conferencia que se desarrollará el sábado día 24, a cargo de la Academia Mundial de IALA, bajo el lema "Creando Capacidades", tratará los aspectos de la formación y certificación del personal a cargo de las ayudas a la navegación y </w:t>
      </w:r>
      <w:r w:rsidR="00100504" w:rsidRPr="00100504">
        <w:rPr>
          <w:rFonts w:ascii="Arial Narrow" w:hAnsi="Arial Narrow"/>
          <w:sz w:val="28"/>
          <w:szCs w:val="28"/>
        </w:rPr>
        <w:t>Servicio de Control de Tráfico Marítimo</w:t>
      </w:r>
      <w:r w:rsidRPr="00100504">
        <w:rPr>
          <w:rFonts w:ascii="Arial Narrow" w:hAnsi="Arial Narrow"/>
          <w:sz w:val="28"/>
          <w:szCs w:val="28"/>
        </w:rPr>
        <w:t xml:space="preserve"> (VTS).</w:t>
      </w:r>
    </w:p>
    <w:p w:rsidR="001D0F3B" w:rsidRPr="00100504" w:rsidRDefault="001D0F3B" w:rsidP="00976005">
      <w:pPr>
        <w:pStyle w:val="Textosinformato"/>
        <w:jc w:val="both"/>
        <w:rPr>
          <w:rFonts w:ascii="Arial Narrow" w:hAnsi="Arial Narrow"/>
          <w:sz w:val="28"/>
          <w:szCs w:val="28"/>
        </w:rPr>
      </w:pPr>
    </w:p>
    <w:p w:rsidR="001D0F3B" w:rsidRPr="00100504" w:rsidRDefault="001D0F3B" w:rsidP="00976005">
      <w:pPr>
        <w:pStyle w:val="Textosinformato"/>
        <w:jc w:val="both"/>
        <w:rPr>
          <w:rFonts w:ascii="Arial Narrow" w:hAnsi="Arial Narrow"/>
          <w:sz w:val="28"/>
          <w:szCs w:val="28"/>
        </w:rPr>
      </w:pPr>
      <w:r w:rsidRPr="00100504">
        <w:rPr>
          <w:rFonts w:ascii="Arial Narrow" w:hAnsi="Arial Narrow"/>
          <w:sz w:val="28"/>
          <w:szCs w:val="28"/>
        </w:rPr>
        <w:t xml:space="preserve">Durante el domingo día 25 de mayo se irán registrando los asistentes, se espera que asistan </w:t>
      </w:r>
      <w:r w:rsidR="00100504" w:rsidRPr="00100504">
        <w:rPr>
          <w:rFonts w:ascii="Arial Narrow" w:hAnsi="Arial Narrow"/>
          <w:sz w:val="28"/>
          <w:szCs w:val="28"/>
        </w:rPr>
        <w:t>más de</w:t>
      </w:r>
      <w:r w:rsidRPr="00100504">
        <w:rPr>
          <w:rFonts w:ascii="Arial Narrow" w:hAnsi="Arial Narrow"/>
          <w:sz w:val="28"/>
          <w:szCs w:val="28"/>
        </w:rPr>
        <w:t xml:space="preserve"> 500 personas</w:t>
      </w:r>
      <w:r w:rsidR="00A63D01">
        <w:rPr>
          <w:rFonts w:ascii="Arial Narrow" w:hAnsi="Arial Narrow"/>
          <w:sz w:val="28"/>
          <w:szCs w:val="28"/>
        </w:rPr>
        <w:t xml:space="preserve"> de 54 países</w:t>
      </w:r>
      <w:r w:rsidRPr="00100504">
        <w:rPr>
          <w:rFonts w:ascii="Arial Narrow" w:hAnsi="Arial Narrow"/>
          <w:sz w:val="28"/>
          <w:szCs w:val="28"/>
        </w:rPr>
        <w:t>, y se celebrará el 57º Consejo de IALA.</w:t>
      </w:r>
      <w:r w:rsidR="00A63D01">
        <w:rPr>
          <w:rFonts w:ascii="Arial Narrow" w:hAnsi="Arial Narrow"/>
          <w:sz w:val="28"/>
          <w:szCs w:val="28"/>
        </w:rPr>
        <w:t xml:space="preserve"> A parte de la española, la delegación más numerosa será la del Reino Unido con 25 delegados, seguida por la de Alemania con 18, Francia con 16 y Corea con 15, aunque asisten delegados de países como Papua Nueva Guinea, Nueva Caledonia o Trinidad y Tobago.</w:t>
      </w:r>
    </w:p>
    <w:p w:rsidR="001D0F3B" w:rsidRPr="00100504" w:rsidRDefault="001D0F3B" w:rsidP="00976005">
      <w:pPr>
        <w:pStyle w:val="Textosinformato"/>
        <w:jc w:val="both"/>
        <w:rPr>
          <w:rFonts w:ascii="Arial Narrow" w:hAnsi="Arial Narrow"/>
          <w:sz w:val="28"/>
          <w:szCs w:val="28"/>
        </w:rPr>
      </w:pPr>
    </w:p>
    <w:p w:rsidR="00100504" w:rsidRPr="00100504" w:rsidRDefault="001D0F3B" w:rsidP="00100504">
      <w:pPr>
        <w:pStyle w:val="Textosinformato"/>
        <w:jc w:val="both"/>
        <w:rPr>
          <w:rFonts w:ascii="Arial Narrow" w:hAnsi="Arial Narrow"/>
          <w:sz w:val="28"/>
          <w:szCs w:val="28"/>
        </w:rPr>
      </w:pPr>
      <w:r w:rsidRPr="0091538D">
        <w:rPr>
          <w:rFonts w:ascii="Arial Narrow" w:hAnsi="Arial Narrow"/>
          <w:b/>
          <w:sz w:val="28"/>
          <w:szCs w:val="28"/>
          <w:u w:val="single"/>
        </w:rPr>
        <w:t>La inauguración oficial de la XVIII Conferencia tendrá lugar el lunes día 26 de mayo,</w:t>
      </w:r>
      <w:r w:rsidRPr="00100504">
        <w:rPr>
          <w:rFonts w:ascii="Arial Narrow" w:hAnsi="Arial Narrow"/>
          <w:sz w:val="28"/>
          <w:szCs w:val="28"/>
        </w:rPr>
        <w:t xml:space="preserve"> a la que seguirán nume</w:t>
      </w:r>
      <w:r w:rsidR="00790634">
        <w:rPr>
          <w:rFonts w:ascii="Arial Narrow" w:hAnsi="Arial Narrow"/>
          <w:sz w:val="28"/>
          <w:szCs w:val="28"/>
        </w:rPr>
        <w:t>rosas actividades programadas,</w:t>
      </w:r>
      <w:r w:rsidRPr="00100504">
        <w:rPr>
          <w:rFonts w:ascii="Arial Narrow" w:hAnsi="Arial Narrow"/>
          <w:sz w:val="28"/>
          <w:szCs w:val="28"/>
        </w:rPr>
        <w:t xml:space="preserve"> que tendrá como colofón la inauguración de la </w:t>
      </w:r>
      <w:r w:rsidRPr="00100504">
        <w:rPr>
          <w:rFonts w:ascii="Arial Narrow" w:hAnsi="Arial Narrow"/>
          <w:sz w:val="28"/>
          <w:szCs w:val="28"/>
        </w:rPr>
        <w:lastRenderedPageBreak/>
        <w:t xml:space="preserve">Exposición Industrial, con presencia de </w:t>
      </w:r>
      <w:r w:rsidR="00100504" w:rsidRPr="00100504">
        <w:rPr>
          <w:rFonts w:ascii="Arial Narrow" w:hAnsi="Arial Narrow"/>
          <w:sz w:val="28"/>
          <w:szCs w:val="28"/>
        </w:rPr>
        <w:t>46</w:t>
      </w:r>
      <w:r w:rsidRPr="00100504">
        <w:rPr>
          <w:rFonts w:ascii="Arial Narrow" w:hAnsi="Arial Narrow"/>
          <w:sz w:val="28"/>
          <w:szCs w:val="28"/>
        </w:rPr>
        <w:t xml:space="preserve"> empresas de todo el mundo</w:t>
      </w:r>
      <w:r w:rsidR="00100504" w:rsidRPr="00100504">
        <w:rPr>
          <w:rFonts w:ascii="Arial Narrow" w:hAnsi="Arial Narrow"/>
          <w:sz w:val="28"/>
          <w:szCs w:val="28"/>
        </w:rPr>
        <w:t xml:space="preserve"> con 77 stands</w:t>
      </w:r>
      <w:r w:rsidRPr="00100504">
        <w:rPr>
          <w:rFonts w:ascii="Arial Narrow" w:hAnsi="Arial Narrow"/>
          <w:sz w:val="28"/>
          <w:szCs w:val="28"/>
        </w:rPr>
        <w:t>.</w:t>
      </w:r>
      <w:r w:rsidR="00790634">
        <w:rPr>
          <w:rFonts w:ascii="Arial Narrow" w:hAnsi="Arial Narrow"/>
          <w:sz w:val="28"/>
          <w:szCs w:val="28"/>
        </w:rPr>
        <w:t xml:space="preserve"> </w:t>
      </w:r>
      <w:r w:rsidR="00100504" w:rsidRPr="00100504">
        <w:rPr>
          <w:rFonts w:ascii="Arial Narrow" w:hAnsi="Arial Narrow"/>
          <w:sz w:val="28"/>
          <w:szCs w:val="28"/>
        </w:rPr>
        <w:t>Es de destacar la presencia en A Coruña para participar en esta jornada inaugural del Director General de la Organización Marítima Internacional (OMI), Koji Sekimizu.</w:t>
      </w:r>
    </w:p>
    <w:p w:rsidR="001D0F3B" w:rsidRPr="00100504" w:rsidRDefault="001D0F3B" w:rsidP="00976005">
      <w:pPr>
        <w:pStyle w:val="Textosinformato"/>
        <w:jc w:val="both"/>
        <w:rPr>
          <w:rFonts w:ascii="Arial Narrow" w:hAnsi="Arial Narrow"/>
          <w:sz w:val="28"/>
          <w:szCs w:val="28"/>
        </w:rPr>
      </w:pPr>
    </w:p>
    <w:p w:rsidR="00762A52" w:rsidRPr="00100504" w:rsidRDefault="00762A52" w:rsidP="00762A52">
      <w:pPr>
        <w:jc w:val="both"/>
        <w:rPr>
          <w:szCs w:val="28"/>
        </w:rPr>
      </w:pPr>
      <w:r w:rsidRPr="00100504">
        <w:rPr>
          <w:szCs w:val="28"/>
        </w:rPr>
        <w:t xml:space="preserve">Por otro lado, Puertos del Estado ha considerado que al no estar abierta la Conferencia al público en general, habría que encontrar alguna forma de acercar este mundo de las ayudas a la navegación a la ciudad. Para ello se va a abrir </w:t>
      </w:r>
      <w:r w:rsidRPr="0091538D">
        <w:rPr>
          <w:b/>
          <w:szCs w:val="28"/>
          <w:u w:val="single"/>
        </w:rPr>
        <w:t>una exposición, bajo el lema “Faros. La luz nunca debería apagarse”, en la sala de exposiciones de la Fundación Novacaixa</w:t>
      </w:r>
      <w:r w:rsidR="00100504" w:rsidRPr="0091538D">
        <w:rPr>
          <w:b/>
          <w:szCs w:val="28"/>
          <w:u w:val="single"/>
        </w:rPr>
        <w:t>g</w:t>
      </w:r>
      <w:r w:rsidRPr="0091538D">
        <w:rPr>
          <w:b/>
          <w:szCs w:val="28"/>
          <w:u w:val="single"/>
        </w:rPr>
        <w:t>alicia.</w:t>
      </w:r>
      <w:r w:rsidRPr="00100504">
        <w:rPr>
          <w:szCs w:val="28"/>
        </w:rPr>
        <w:t xml:space="preserve"> La exposición se inaugurará el día 26 de mayo y estará abierta al público desde el día siguiente hasta el día 31 de agosto.</w:t>
      </w:r>
    </w:p>
    <w:p w:rsidR="00762A52" w:rsidRPr="00100504" w:rsidRDefault="00762A52" w:rsidP="00976005">
      <w:pPr>
        <w:pStyle w:val="Textosinformato"/>
        <w:jc w:val="both"/>
        <w:rPr>
          <w:rFonts w:ascii="Arial Narrow" w:hAnsi="Arial Narrow"/>
          <w:sz w:val="28"/>
          <w:szCs w:val="28"/>
        </w:rPr>
      </w:pPr>
    </w:p>
    <w:p w:rsidR="001D0F3B" w:rsidRPr="00100504" w:rsidRDefault="001D0F3B" w:rsidP="00976005">
      <w:pPr>
        <w:pStyle w:val="Textosinformato"/>
        <w:jc w:val="both"/>
        <w:rPr>
          <w:rFonts w:ascii="Arial Narrow" w:hAnsi="Arial Narrow"/>
          <w:strike/>
          <w:sz w:val="28"/>
          <w:szCs w:val="28"/>
        </w:rPr>
      </w:pPr>
      <w:r w:rsidRPr="00100504">
        <w:rPr>
          <w:rFonts w:ascii="Arial Narrow" w:hAnsi="Arial Narrow"/>
          <w:sz w:val="28"/>
          <w:szCs w:val="28"/>
        </w:rPr>
        <w:t xml:space="preserve">El martes 27 de mayo comenzará a las 9:00 con las sesiones técnicas, se presentarán un total de 95 ponencias de 25 países, de las cuales 14 serán de autores españoles. A las 16:00 se celebrará la Asamblea General de IALA, en la cual se debatirá y aprobará, en su caso, </w:t>
      </w:r>
      <w:r w:rsidR="00100504" w:rsidRPr="00100504">
        <w:rPr>
          <w:rFonts w:ascii="Arial Narrow" w:hAnsi="Arial Narrow"/>
          <w:sz w:val="28"/>
          <w:szCs w:val="28"/>
        </w:rPr>
        <w:t>una reforma de su Constitución que posibilite el cambio de status de IALA de Asociación Internacional a Organización Internacional (gubernamental), así como una resolución que autorice al Consejo a iniciar los trámites necesarios para poder llegar a alcanzar dicho cambio de status.</w:t>
      </w:r>
    </w:p>
    <w:p w:rsidR="001D0F3B" w:rsidRPr="00100504" w:rsidRDefault="001D0F3B" w:rsidP="00976005">
      <w:pPr>
        <w:pStyle w:val="Textosinformato"/>
        <w:jc w:val="both"/>
        <w:rPr>
          <w:rFonts w:ascii="Arial Narrow" w:hAnsi="Arial Narrow"/>
          <w:sz w:val="28"/>
          <w:szCs w:val="28"/>
        </w:rPr>
      </w:pPr>
    </w:p>
    <w:p w:rsidR="001D0F3B" w:rsidRPr="00100504" w:rsidRDefault="001D0F3B" w:rsidP="00976005">
      <w:pPr>
        <w:pStyle w:val="Textosinformato"/>
        <w:jc w:val="both"/>
        <w:rPr>
          <w:rFonts w:ascii="Arial Narrow" w:hAnsi="Arial Narrow"/>
          <w:sz w:val="28"/>
          <w:szCs w:val="28"/>
        </w:rPr>
      </w:pPr>
      <w:r w:rsidRPr="0091538D">
        <w:rPr>
          <w:rFonts w:ascii="Arial Narrow" w:hAnsi="Arial Narrow"/>
          <w:b/>
          <w:sz w:val="28"/>
          <w:szCs w:val="28"/>
          <w:u w:val="single"/>
        </w:rPr>
        <w:t>El viernes 30 de mayo</w:t>
      </w:r>
      <w:r w:rsidRPr="00100504">
        <w:rPr>
          <w:rFonts w:ascii="Arial Narrow" w:hAnsi="Arial Narrow"/>
          <w:sz w:val="28"/>
          <w:szCs w:val="28"/>
        </w:rPr>
        <w:t xml:space="preserve">, Puertos del Estado e IALA quieren dar una especial relevancia al organismo responsable de las ayudas a la navegación de Inglaterra, el Trinity House, que en este año 2014 cumple su 500 aniversario. Por ello y al ser la Presidenta de Honor del Trinity House </w:t>
      </w:r>
      <w:r w:rsidRPr="0091538D">
        <w:rPr>
          <w:rFonts w:ascii="Arial Narrow" w:hAnsi="Arial Narrow"/>
          <w:b/>
          <w:sz w:val="28"/>
          <w:szCs w:val="28"/>
          <w:u w:val="single"/>
        </w:rPr>
        <w:t>SAR la Princesa Ana de Inglaterra, está previsto que realice una visita a la Conferencia</w:t>
      </w:r>
      <w:r w:rsidR="00100504" w:rsidRPr="0091538D">
        <w:rPr>
          <w:rFonts w:ascii="Arial Narrow" w:hAnsi="Arial Narrow"/>
          <w:b/>
          <w:sz w:val="28"/>
          <w:szCs w:val="28"/>
          <w:u w:val="single"/>
        </w:rPr>
        <w:t>, así como al Ayuntamiento y a la Torre de Hércules</w:t>
      </w:r>
      <w:r w:rsidRPr="0091538D">
        <w:rPr>
          <w:rFonts w:ascii="Arial Narrow" w:hAnsi="Arial Narrow"/>
          <w:b/>
          <w:sz w:val="28"/>
          <w:szCs w:val="28"/>
          <w:u w:val="single"/>
        </w:rPr>
        <w:t>.</w:t>
      </w:r>
    </w:p>
    <w:p w:rsidR="001D0F3B" w:rsidRPr="00100504" w:rsidRDefault="001D0F3B" w:rsidP="00976005">
      <w:pPr>
        <w:pStyle w:val="Textosinformato"/>
        <w:jc w:val="both"/>
        <w:rPr>
          <w:rFonts w:ascii="Arial Narrow" w:hAnsi="Arial Narrow"/>
          <w:sz w:val="28"/>
          <w:szCs w:val="28"/>
        </w:rPr>
      </w:pPr>
    </w:p>
    <w:p w:rsidR="001D0F3B" w:rsidRPr="00100504" w:rsidRDefault="001D0F3B" w:rsidP="00976005">
      <w:pPr>
        <w:pStyle w:val="Textosinformato"/>
        <w:jc w:val="both"/>
        <w:rPr>
          <w:rFonts w:ascii="Arial Narrow" w:hAnsi="Arial Narrow"/>
          <w:sz w:val="28"/>
          <w:szCs w:val="28"/>
        </w:rPr>
      </w:pPr>
      <w:r w:rsidRPr="00100504">
        <w:rPr>
          <w:rFonts w:ascii="Arial Narrow" w:hAnsi="Arial Narrow"/>
          <w:sz w:val="28"/>
          <w:szCs w:val="28"/>
        </w:rPr>
        <w:t xml:space="preserve">El sábado </w:t>
      </w:r>
      <w:r w:rsidR="00100504" w:rsidRPr="00100504">
        <w:rPr>
          <w:rFonts w:ascii="Arial Narrow" w:hAnsi="Arial Narrow"/>
          <w:sz w:val="28"/>
          <w:szCs w:val="28"/>
        </w:rPr>
        <w:t>31</w:t>
      </w:r>
      <w:r w:rsidRPr="00100504">
        <w:rPr>
          <w:rFonts w:ascii="Arial Narrow" w:hAnsi="Arial Narrow"/>
          <w:sz w:val="28"/>
          <w:szCs w:val="28"/>
        </w:rPr>
        <w:t xml:space="preserve"> de mayo se celebrará </w:t>
      </w:r>
      <w:r w:rsidR="002D1528" w:rsidRPr="00100504">
        <w:rPr>
          <w:rFonts w:ascii="Arial Narrow" w:hAnsi="Arial Narrow"/>
          <w:sz w:val="28"/>
          <w:szCs w:val="28"/>
        </w:rPr>
        <w:t>la 2ª sesión de la Asamblea de la IALA que se dedicará a la elección de los países que formarán el próximo Consejo, en el que España será miembro nato, al haber sido el país organizador de la Conferencia.</w:t>
      </w:r>
    </w:p>
    <w:p w:rsidR="002D1528" w:rsidRPr="00100504" w:rsidRDefault="002D1528" w:rsidP="00976005">
      <w:pPr>
        <w:pStyle w:val="Textosinformato"/>
        <w:jc w:val="both"/>
        <w:rPr>
          <w:rFonts w:ascii="Arial Narrow" w:hAnsi="Arial Narrow"/>
          <w:sz w:val="28"/>
          <w:szCs w:val="28"/>
        </w:rPr>
      </w:pPr>
    </w:p>
    <w:p w:rsidR="002D1528" w:rsidRPr="00100504" w:rsidRDefault="002D1528" w:rsidP="00976005">
      <w:pPr>
        <w:pStyle w:val="Textosinformato"/>
        <w:jc w:val="both"/>
        <w:rPr>
          <w:rFonts w:ascii="Arial Narrow" w:hAnsi="Arial Narrow"/>
          <w:sz w:val="28"/>
          <w:szCs w:val="28"/>
        </w:rPr>
      </w:pPr>
      <w:r w:rsidRPr="00100504">
        <w:rPr>
          <w:rFonts w:ascii="Arial Narrow" w:hAnsi="Arial Narrow"/>
          <w:sz w:val="28"/>
          <w:szCs w:val="28"/>
        </w:rPr>
        <w:t>ENCUENTRO IBEROAMERICANO</w:t>
      </w:r>
    </w:p>
    <w:p w:rsidR="002D1528" w:rsidRPr="00100504" w:rsidRDefault="002D1528" w:rsidP="002D1528">
      <w:pPr>
        <w:jc w:val="both"/>
        <w:rPr>
          <w:szCs w:val="28"/>
        </w:rPr>
      </w:pPr>
    </w:p>
    <w:p w:rsidR="002D1528" w:rsidRPr="00100504" w:rsidRDefault="002D1528" w:rsidP="002D1528">
      <w:pPr>
        <w:jc w:val="both"/>
        <w:rPr>
          <w:szCs w:val="28"/>
        </w:rPr>
      </w:pPr>
      <w:r w:rsidRPr="00100504">
        <w:rPr>
          <w:szCs w:val="28"/>
        </w:rPr>
        <w:t>Adicionalmente, y con objeto de impulsar la participación en español en la Conferencia, Puertos del Estado ha organizado el I Encuentro Iberoamericano de Técnicos en Ayudas a la Navegación Marítima, con dos días de duración y que se desarrollará de forma paralela a las sesiones técnicas del Congreso IALA. Para este Encuentro se cuenta con ponencias de técnicos españoles, colombianos y cubanos.</w:t>
      </w:r>
    </w:p>
    <w:p w:rsidR="002D1528" w:rsidRPr="00100504" w:rsidRDefault="002D1528" w:rsidP="002D1528">
      <w:pPr>
        <w:jc w:val="both"/>
        <w:rPr>
          <w:szCs w:val="28"/>
        </w:rPr>
      </w:pPr>
    </w:p>
    <w:p w:rsidR="002D1528" w:rsidRPr="00100504" w:rsidRDefault="002D1528" w:rsidP="002D1528">
      <w:pPr>
        <w:jc w:val="both"/>
        <w:rPr>
          <w:szCs w:val="28"/>
        </w:rPr>
      </w:pPr>
      <w:r w:rsidRPr="00100504">
        <w:rPr>
          <w:szCs w:val="28"/>
        </w:rPr>
        <w:t xml:space="preserve">Dentro de la línea de impulsar el intercambio de conocimiento y experiencia, en este ámbito, entre los países de habla castellana, se va a constituir formalmente el Foro Iberoamericano de Ayudas a la Navegación Marítima, como grupo técnico de trabajo con el objetivo de potenciar </w:t>
      </w:r>
      <w:r w:rsidR="00100504" w:rsidRPr="00100504">
        <w:rPr>
          <w:szCs w:val="28"/>
        </w:rPr>
        <w:t xml:space="preserve">el </w:t>
      </w:r>
      <w:r w:rsidRPr="00100504">
        <w:rPr>
          <w:szCs w:val="28"/>
        </w:rPr>
        <w:t>intercambio de conocimientos, y la colaboración técnica, en general, entre organizaciones públicas y empresas de estos países.</w:t>
      </w:r>
    </w:p>
    <w:p w:rsidR="002D1528" w:rsidRPr="00100504" w:rsidRDefault="002D1528" w:rsidP="002D1528">
      <w:pPr>
        <w:jc w:val="both"/>
        <w:rPr>
          <w:szCs w:val="28"/>
        </w:rPr>
      </w:pPr>
    </w:p>
    <w:p w:rsidR="00D44E10" w:rsidRPr="00100504" w:rsidRDefault="002D1528" w:rsidP="00542BE2">
      <w:pPr>
        <w:jc w:val="both"/>
        <w:rPr>
          <w:szCs w:val="28"/>
        </w:rPr>
      </w:pPr>
      <w:r w:rsidRPr="00100504">
        <w:rPr>
          <w:szCs w:val="28"/>
        </w:rPr>
        <w:t xml:space="preserve">Durante la Conferencia, </w:t>
      </w:r>
      <w:r w:rsidRPr="0091538D">
        <w:rPr>
          <w:b/>
          <w:szCs w:val="28"/>
          <w:u w:val="single"/>
        </w:rPr>
        <w:t>un buque hidrográfico de la Armada Española, Instituto Hidrográfico de la Marina (B.H.Tofiño) y un remolcador de SASEMAR podrán ser visitados por el público en general.</w:t>
      </w:r>
    </w:p>
    <w:sectPr w:rsidR="00D44E10" w:rsidRPr="00100504" w:rsidSect="0056101A">
      <w:headerReference w:type="even" r:id="rId9"/>
      <w:headerReference w:type="default" r:id="rId10"/>
      <w:footerReference w:type="default" r:id="rId11"/>
      <w:pgSz w:w="11906" w:h="16838"/>
      <w:pgMar w:top="1417" w:right="1701" w:bottom="1417" w:left="28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126" w:rsidRDefault="00EF3126">
      <w:r>
        <w:separator/>
      </w:r>
    </w:p>
  </w:endnote>
  <w:endnote w:type="continuationSeparator" w:id="0">
    <w:p w:rsidR="00EF3126" w:rsidRDefault="00EF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7" w:type="dxa"/>
      <w:tblInd w:w="-2065" w:type="dxa"/>
      <w:tblLook w:val="01E0" w:firstRow="1" w:lastRow="1" w:firstColumn="1" w:lastColumn="1" w:noHBand="0" w:noVBand="0"/>
    </w:tblPr>
    <w:tblGrid>
      <w:gridCol w:w="1803"/>
      <w:gridCol w:w="6657"/>
      <w:gridCol w:w="1817"/>
    </w:tblGrid>
    <w:tr w:rsidR="000545E3" w:rsidTr="00BA6726">
      <w:trPr>
        <w:trHeight w:val="411"/>
      </w:trPr>
      <w:tc>
        <w:tcPr>
          <w:tcW w:w="1803" w:type="dxa"/>
        </w:tcPr>
        <w:p w:rsidR="00E77469" w:rsidRPr="00BA6726" w:rsidRDefault="000545E3" w:rsidP="00BA6726">
          <w:pPr>
            <w:pStyle w:val="Encabezado"/>
            <w:tabs>
              <w:tab w:val="clear" w:pos="4252"/>
              <w:tab w:val="clear" w:pos="8504"/>
            </w:tabs>
            <w:rPr>
              <w:rFonts w:ascii="Gill Sans MT" w:hAnsi="Gill Sans MT"/>
              <w:sz w:val="10"/>
              <w:bdr w:val="single" w:sz="4" w:space="0" w:color="auto"/>
            </w:rPr>
          </w:pPr>
          <w:r w:rsidRPr="00BA6726">
            <w:rPr>
              <w:rFonts w:ascii="Gill Sans MT" w:hAnsi="Gill Sans MT"/>
              <w:sz w:val="10"/>
              <w:bdr w:val="single" w:sz="4" w:space="0" w:color="auto"/>
            </w:rPr>
            <w:t>CORREO ELECTRÓNICO</w:t>
          </w:r>
        </w:p>
        <w:p w:rsidR="00137287" w:rsidRPr="00BA6726" w:rsidRDefault="000A608B" w:rsidP="00BA6726">
          <w:pPr>
            <w:pStyle w:val="Encabezado"/>
            <w:tabs>
              <w:tab w:val="clear" w:pos="4252"/>
              <w:tab w:val="clear" w:pos="8504"/>
            </w:tabs>
            <w:rPr>
              <w:sz w:val="18"/>
              <w:szCs w:val="18"/>
            </w:rPr>
          </w:pPr>
          <w:r>
            <w:rPr>
              <w:sz w:val="18"/>
              <w:szCs w:val="18"/>
            </w:rPr>
            <w:t>prensa@puertos.es</w:t>
          </w:r>
        </w:p>
      </w:tc>
      <w:tc>
        <w:tcPr>
          <w:tcW w:w="6657" w:type="dxa"/>
          <w:tcBorders>
            <w:right w:val="single" w:sz="4" w:space="0" w:color="auto"/>
          </w:tcBorders>
        </w:tcPr>
        <w:p w:rsidR="000545E3" w:rsidRPr="00BA6726" w:rsidRDefault="000545E3" w:rsidP="00BA6726">
          <w:pPr>
            <w:pStyle w:val="Piedepgina"/>
            <w:jc w:val="center"/>
            <w:rPr>
              <w:sz w:val="15"/>
              <w:szCs w:val="15"/>
            </w:rPr>
          </w:pPr>
          <w:r w:rsidRPr="00BA6726">
            <w:rPr>
              <w:sz w:val="15"/>
              <w:szCs w:val="15"/>
            </w:rPr>
            <w:t>Esta información puede ser usada en parte o en su integridad sin necesidad de citar fuentes</w:t>
          </w:r>
        </w:p>
      </w:tc>
      <w:tc>
        <w:tcPr>
          <w:tcW w:w="1817" w:type="dxa"/>
          <w:vMerge w:val="restart"/>
          <w:tcBorders>
            <w:left w:val="single" w:sz="4" w:space="0" w:color="auto"/>
          </w:tcBorders>
        </w:tcPr>
        <w:p w:rsidR="000545E3" w:rsidRPr="00BA6726" w:rsidRDefault="004D5F47" w:rsidP="00BA6726">
          <w:pPr>
            <w:ind w:left="74"/>
            <w:jc w:val="both"/>
            <w:rPr>
              <w:rFonts w:ascii="Gill Sans MT" w:hAnsi="Gill Sans MT"/>
              <w:sz w:val="10"/>
            </w:rPr>
          </w:pPr>
          <w:r w:rsidRPr="00BA6726">
            <w:rPr>
              <w:rFonts w:ascii="Gill Sans MT" w:hAnsi="Gill Sans MT"/>
              <w:sz w:val="10"/>
            </w:rPr>
            <w:t>AVDA. PARTENÓN</w:t>
          </w:r>
          <w:r w:rsidR="000545E3" w:rsidRPr="00BA6726">
            <w:rPr>
              <w:rFonts w:ascii="Gill Sans MT" w:hAnsi="Gill Sans MT"/>
              <w:sz w:val="10"/>
            </w:rPr>
            <w:t xml:space="preserve">, </w:t>
          </w:r>
          <w:r w:rsidRPr="00BA6726">
            <w:rPr>
              <w:rFonts w:ascii="Gill Sans MT" w:hAnsi="Gill Sans MT"/>
              <w:sz w:val="10"/>
            </w:rPr>
            <w:t>10</w:t>
          </w:r>
        </w:p>
        <w:p w:rsidR="004D5F47" w:rsidRPr="00BA6726" w:rsidRDefault="004D5F47" w:rsidP="00BA6726">
          <w:pPr>
            <w:ind w:left="74"/>
            <w:jc w:val="both"/>
            <w:rPr>
              <w:rFonts w:ascii="Gill Sans MT" w:hAnsi="Gill Sans MT"/>
              <w:sz w:val="10"/>
            </w:rPr>
          </w:pPr>
          <w:r w:rsidRPr="00BA6726">
            <w:rPr>
              <w:rFonts w:ascii="Gill Sans MT" w:hAnsi="Gill Sans MT"/>
              <w:sz w:val="10"/>
            </w:rPr>
            <w:t>CAMPO DE LAS NACIONES</w:t>
          </w:r>
        </w:p>
        <w:p w:rsidR="000545E3" w:rsidRPr="00BA6726" w:rsidRDefault="000545E3" w:rsidP="00BA6726">
          <w:pPr>
            <w:ind w:left="74"/>
            <w:jc w:val="both"/>
            <w:rPr>
              <w:rFonts w:ascii="Gill Sans MT" w:hAnsi="Gill Sans MT"/>
              <w:sz w:val="10"/>
            </w:rPr>
          </w:pPr>
          <w:r w:rsidRPr="00BA6726">
            <w:rPr>
              <w:rFonts w:ascii="Gill Sans MT" w:hAnsi="Gill Sans MT"/>
              <w:sz w:val="10"/>
            </w:rPr>
            <w:t>280</w:t>
          </w:r>
          <w:r w:rsidR="004D5F47" w:rsidRPr="00BA6726">
            <w:rPr>
              <w:rFonts w:ascii="Gill Sans MT" w:hAnsi="Gill Sans MT"/>
              <w:sz w:val="10"/>
            </w:rPr>
            <w:t>42</w:t>
          </w:r>
          <w:r w:rsidRPr="00BA6726">
            <w:rPr>
              <w:rFonts w:ascii="Gill Sans MT" w:hAnsi="Gill Sans MT"/>
              <w:sz w:val="10"/>
            </w:rPr>
            <w:t xml:space="preserve"> MADRID</w:t>
          </w:r>
        </w:p>
        <w:p w:rsidR="000545E3" w:rsidRPr="00BA6726" w:rsidRDefault="000545E3" w:rsidP="00BA6726">
          <w:pPr>
            <w:ind w:left="74"/>
            <w:jc w:val="both"/>
            <w:rPr>
              <w:rFonts w:ascii="Gill Sans MT" w:hAnsi="Gill Sans MT"/>
              <w:sz w:val="10"/>
            </w:rPr>
          </w:pPr>
          <w:r w:rsidRPr="00BA6726">
            <w:rPr>
              <w:rFonts w:ascii="Gill Sans MT" w:hAnsi="Gill Sans MT"/>
              <w:sz w:val="10"/>
            </w:rPr>
            <w:t>TEL: 91 5</w:t>
          </w:r>
          <w:r w:rsidR="004D5F47" w:rsidRPr="00BA6726">
            <w:rPr>
              <w:rFonts w:ascii="Gill Sans MT" w:hAnsi="Gill Sans MT"/>
              <w:sz w:val="10"/>
            </w:rPr>
            <w:t>24.55.17</w:t>
          </w:r>
        </w:p>
        <w:p w:rsidR="000545E3" w:rsidRDefault="000545E3" w:rsidP="00C026EB">
          <w:pPr>
            <w:pStyle w:val="Piedepgina"/>
          </w:pPr>
          <w:r w:rsidRPr="00BA6726">
            <w:rPr>
              <w:rFonts w:ascii="Gill Sans MT" w:hAnsi="Gill Sans MT"/>
              <w:sz w:val="10"/>
            </w:rPr>
            <w:t xml:space="preserve">  FAX: 91 5</w:t>
          </w:r>
          <w:r w:rsidR="004D5F47" w:rsidRPr="00BA6726">
            <w:rPr>
              <w:rFonts w:ascii="Gill Sans MT" w:hAnsi="Gill Sans MT"/>
              <w:sz w:val="10"/>
            </w:rPr>
            <w:t>24.55.04</w:t>
          </w:r>
        </w:p>
      </w:tc>
    </w:tr>
    <w:tr w:rsidR="000545E3" w:rsidTr="00BA6726">
      <w:trPr>
        <w:trHeight w:val="385"/>
      </w:trPr>
      <w:tc>
        <w:tcPr>
          <w:tcW w:w="1803" w:type="dxa"/>
        </w:tcPr>
        <w:p w:rsidR="000545E3" w:rsidRDefault="000545E3" w:rsidP="00C026EB">
          <w:pPr>
            <w:pStyle w:val="Piedepgina"/>
          </w:pPr>
          <w:r w:rsidRPr="00BA6726">
            <w:rPr>
              <w:rFonts w:ascii="Arial" w:hAnsi="Arial"/>
              <w:sz w:val="20"/>
            </w:rPr>
            <w:t xml:space="preserve">Página </w:t>
          </w:r>
          <w:r w:rsidR="004A5E23" w:rsidRPr="00BA6726">
            <w:rPr>
              <w:rFonts w:ascii="Arial" w:hAnsi="Arial"/>
              <w:sz w:val="20"/>
            </w:rPr>
            <w:fldChar w:fldCharType="begin"/>
          </w:r>
          <w:r w:rsidRPr="00BA6726">
            <w:rPr>
              <w:rFonts w:ascii="Arial" w:hAnsi="Arial"/>
              <w:sz w:val="20"/>
            </w:rPr>
            <w:instrText xml:space="preserve"> PAGE </w:instrText>
          </w:r>
          <w:r w:rsidR="004A5E23" w:rsidRPr="00BA6726">
            <w:rPr>
              <w:rFonts w:ascii="Arial" w:hAnsi="Arial"/>
              <w:sz w:val="20"/>
            </w:rPr>
            <w:fldChar w:fldCharType="separate"/>
          </w:r>
          <w:r w:rsidR="002239EA">
            <w:rPr>
              <w:rFonts w:ascii="Arial" w:hAnsi="Arial"/>
              <w:noProof/>
              <w:sz w:val="20"/>
            </w:rPr>
            <w:t>1</w:t>
          </w:r>
          <w:r w:rsidR="004A5E23" w:rsidRPr="00BA6726">
            <w:rPr>
              <w:rFonts w:ascii="Arial" w:hAnsi="Arial"/>
              <w:sz w:val="20"/>
            </w:rPr>
            <w:fldChar w:fldCharType="end"/>
          </w:r>
          <w:r w:rsidRPr="00BA6726">
            <w:rPr>
              <w:rFonts w:ascii="Arial" w:hAnsi="Arial"/>
              <w:sz w:val="20"/>
            </w:rPr>
            <w:t xml:space="preserve"> de </w:t>
          </w:r>
          <w:r w:rsidR="004A5E23" w:rsidRPr="00BA6726">
            <w:rPr>
              <w:rFonts w:ascii="Arial" w:hAnsi="Arial"/>
              <w:sz w:val="20"/>
            </w:rPr>
            <w:fldChar w:fldCharType="begin"/>
          </w:r>
          <w:r w:rsidRPr="00BA6726">
            <w:rPr>
              <w:rFonts w:ascii="Arial" w:hAnsi="Arial"/>
              <w:sz w:val="20"/>
            </w:rPr>
            <w:instrText xml:space="preserve"> NUMPAGES </w:instrText>
          </w:r>
          <w:r w:rsidR="004A5E23" w:rsidRPr="00BA6726">
            <w:rPr>
              <w:rFonts w:ascii="Arial" w:hAnsi="Arial"/>
              <w:sz w:val="20"/>
            </w:rPr>
            <w:fldChar w:fldCharType="separate"/>
          </w:r>
          <w:r w:rsidR="002239EA">
            <w:rPr>
              <w:rFonts w:ascii="Arial" w:hAnsi="Arial"/>
              <w:noProof/>
              <w:sz w:val="20"/>
            </w:rPr>
            <w:t>1</w:t>
          </w:r>
          <w:r w:rsidR="004A5E23" w:rsidRPr="00BA6726">
            <w:rPr>
              <w:rFonts w:ascii="Arial" w:hAnsi="Arial"/>
              <w:sz w:val="20"/>
            </w:rPr>
            <w:fldChar w:fldCharType="end"/>
          </w:r>
        </w:p>
      </w:tc>
      <w:tc>
        <w:tcPr>
          <w:tcW w:w="6657" w:type="dxa"/>
          <w:tcBorders>
            <w:right w:val="single" w:sz="4" w:space="0" w:color="auto"/>
          </w:tcBorders>
        </w:tcPr>
        <w:p w:rsidR="000545E3" w:rsidRDefault="004D5F47" w:rsidP="00BA6726">
          <w:pPr>
            <w:pStyle w:val="Piedepgina"/>
            <w:jc w:val="center"/>
          </w:pPr>
          <w:r w:rsidRPr="00BA6726">
            <w:rPr>
              <w:b/>
              <w:bCs/>
              <w:sz w:val="22"/>
            </w:rPr>
            <w:t>www.puertos</w:t>
          </w:r>
          <w:r w:rsidR="000545E3" w:rsidRPr="00BA6726">
            <w:rPr>
              <w:b/>
              <w:bCs/>
              <w:sz w:val="22"/>
            </w:rPr>
            <w:t>.es</w:t>
          </w:r>
        </w:p>
      </w:tc>
      <w:tc>
        <w:tcPr>
          <w:tcW w:w="1817" w:type="dxa"/>
          <w:vMerge/>
          <w:tcBorders>
            <w:left w:val="single" w:sz="4" w:space="0" w:color="auto"/>
          </w:tcBorders>
        </w:tcPr>
        <w:p w:rsidR="000545E3" w:rsidRDefault="000545E3" w:rsidP="00C026EB">
          <w:pPr>
            <w:pStyle w:val="Piedepgina"/>
          </w:pPr>
        </w:p>
      </w:tc>
    </w:tr>
  </w:tbl>
  <w:p w:rsidR="000545E3" w:rsidRDefault="000545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126" w:rsidRDefault="00EF3126">
      <w:r>
        <w:separator/>
      </w:r>
    </w:p>
  </w:footnote>
  <w:footnote w:type="continuationSeparator" w:id="0">
    <w:p w:rsidR="00EF3126" w:rsidRDefault="00EF3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B2C" w:rsidRDefault="00D31F53">
    <w:pPr>
      <w:pStyle w:val="Encabezado"/>
    </w:pPr>
    <w:r>
      <w:rPr>
        <w:noProof/>
      </w:rPr>
      <w:drawing>
        <wp:inline distT="0" distB="0" distL="0" distR="0">
          <wp:extent cx="2004695" cy="814705"/>
          <wp:effectExtent l="19050" t="0" r="0" b="0"/>
          <wp:docPr id="1" name="Imagen 1" descr="Logobanner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ner_ue"/>
                  <pic:cNvPicPr>
                    <a:picLocks noChangeAspect="1" noChangeArrowheads="1"/>
                  </pic:cNvPicPr>
                </pic:nvPicPr>
                <pic:blipFill>
                  <a:blip r:embed="rId1"/>
                  <a:srcRect/>
                  <a:stretch>
                    <a:fillRect/>
                  </a:stretch>
                </pic:blipFill>
                <pic:spPr bwMode="auto">
                  <a:xfrm>
                    <a:off x="0" y="0"/>
                    <a:ext cx="2004695" cy="8147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67" w:type="dxa"/>
      <w:tblInd w:w="-2028" w:type="dxa"/>
      <w:tblLayout w:type="fixed"/>
      <w:tblCellMar>
        <w:left w:w="70" w:type="dxa"/>
        <w:right w:w="70" w:type="dxa"/>
      </w:tblCellMar>
      <w:tblLook w:val="0000" w:firstRow="0" w:lastRow="0" w:firstColumn="0" w:lastColumn="0" w:noHBand="0" w:noVBand="0"/>
    </w:tblPr>
    <w:tblGrid>
      <w:gridCol w:w="1321"/>
      <w:gridCol w:w="2156"/>
      <w:gridCol w:w="4302"/>
      <w:gridCol w:w="2788"/>
    </w:tblGrid>
    <w:tr w:rsidR="0056101A">
      <w:trPr>
        <w:cantSplit/>
        <w:trHeight w:val="1523"/>
      </w:trPr>
      <w:tc>
        <w:tcPr>
          <w:tcW w:w="1321" w:type="dxa"/>
          <w:shd w:val="clear" w:color="auto" w:fill="auto"/>
        </w:tcPr>
        <w:p w:rsidR="0056101A" w:rsidRDefault="0056101A" w:rsidP="00C026EB">
          <w:pPr>
            <w:pStyle w:val="Encabezado"/>
            <w:tabs>
              <w:tab w:val="clear" w:pos="4252"/>
              <w:tab w:val="clear" w:pos="8504"/>
            </w:tabs>
          </w:pPr>
          <w:r>
            <w:object w:dxaOrig="108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5pt;height:59.55pt" o:ole="" fillcolor="window">
                <v:imagedata r:id="rId1" o:title=""/>
              </v:shape>
              <o:OLEObject Type="Embed" ProgID="Word.Picture.8" ShapeID="_x0000_i1025" DrawAspect="Content" ObjectID="_1462180535" r:id="rId2"/>
            </w:object>
          </w:r>
        </w:p>
      </w:tc>
      <w:tc>
        <w:tcPr>
          <w:tcW w:w="2156" w:type="dxa"/>
          <w:shd w:val="clear" w:color="auto" w:fill="auto"/>
        </w:tcPr>
        <w:p w:rsidR="0056101A" w:rsidRDefault="0056101A" w:rsidP="00C026EB">
          <w:pPr>
            <w:spacing w:before="360"/>
            <w:rPr>
              <w:rFonts w:ascii="Garamond" w:hAnsi="Garamond"/>
              <w:sz w:val="22"/>
            </w:rPr>
          </w:pPr>
          <w:r>
            <w:rPr>
              <w:rFonts w:ascii="Gill Sans MT" w:hAnsi="Gill Sans MT"/>
              <w:sz w:val="22"/>
            </w:rPr>
            <w:t xml:space="preserve">MINISTERIO </w:t>
          </w:r>
        </w:p>
        <w:p w:rsidR="0056101A" w:rsidRDefault="0056101A" w:rsidP="00C026EB">
          <w:pPr>
            <w:pStyle w:val="Encabezado"/>
            <w:tabs>
              <w:tab w:val="clear" w:pos="4252"/>
              <w:tab w:val="left" w:pos="2127"/>
              <w:tab w:val="left" w:pos="6521"/>
            </w:tabs>
            <w:rPr>
              <w:rFonts w:ascii="Gill Sans MT" w:hAnsi="Gill Sans MT"/>
              <w:sz w:val="22"/>
            </w:rPr>
          </w:pPr>
          <w:r>
            <w:rPr>
              <w:rFonts w:ascii="Gill Sans MT" w:hAnsi="Gill Sans MT"/>
              <w:sz w:val="22"/>
            </w:rPr>
            <w:t>DE FOMENTO</w:t>
          </w:r>
        </w:p>
      </w:tc>
      <w:tc>
        <w:tcPr>
          <w:tcW w:w="4302" w:type="dxa"/>
          <w:shd w:val="clear" w:color="auto" w:fill="auto"/>
        </w:tcPr>
        <w:p w:rsidR="0056101A" w:rsidRDefault="0056101A" w:rsidP="00C026EB">
          <w:pPr>
            <w:pStyle w:val="Encabezado"/>
            <w:tabs>
              <w:tab w:val="clear" w:pos="4252"/>
              <w:tab w:val="left" w:pos="2127"/>
              <w:tab w:val="left" w:pos="6521"/>
            </w:tabs>
          </w:pPr>
        </w:p>
      </w:tc>
      <w:tc>
        <w:tcPr>
          <w:tcW w:w="2788" w:type="dxa"/>
          <w:shd w:val="clear" w:color="auto" w:fill="auto"/>
        </w:tcPr>
        <w:p w:rsidR="0056101A" w:rsidRPr="0056101A" w:rsidRDefault="00D31F53" w:rsidP="00C848F4">
          <w:pPr>
            <w:pStyle w:val="Encabezado"/>
            <w:tabs>
              <w:tab w:val="clear" w:pos="4252"/>
              <w:tab w:val="left" w:pos="6521"/>
            </w:tabs>
            <w:ind w:left="210" w:hanging="210"/>
          </w:pPr>
          <w:r>
            <w:rPr>
              <w:noProof/>
            </w:rPr>
            <w:drawing>
              <wp:anchor distT="0" distB="0" distL="114300" distR="114300" simplePos="0" relativeHeight="251658240" behindDoc="0" locked="0" layoutInCell="1" allowOverlap="1">
                <wp:simplePos x="0" y="0"/>
                <wp:positionH relativeFrom="column">
                  <wp:posOffset>-35560</wp:posOffset>
                </wp:positionH>
                <wp:positionV relativeFrom="paragraph">
                  <wp:posOffset>104140</wp:posOffset>
                </wp:positionV>
                <wp:extent cx="1756410" cy="571500"/>
                <wp:effectExtent l="19050" t="0" r="0" b="0"/>
                <wp:wrapNone/>
                <wp:docPr id="6" name="Imagen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pic:cNvPicPr>
                          <a:picLocks noChangeAspect="1" noChangeArrowheads="1"/>
                        </pic:cNvPicPr>
                      </pic:nvPicPr>
                      <pic:blipFill>
                        <a:blip r:embed="rId3"/>
                        <a:srcRect l="2296" t="22650" b="21344"/>
                        <a:stretch>
                          <a:fillRect/>
                        </a:stretch>
                      </pic:blipFill>
                      <pic:spPr bwMode="auto">
                        <a:xfrm>
                          <a:off x="0" y="0"/>
                          <a:ext cx="1756410" cy="571500"/>
                        </a:xfrm>
                        <a:prstGeom prst="rect">
                          <a:avLst/>
                        </a:prstGeom>
                        <a:noFill/>
                        <a:ln w="9525">
                          <a:noFill/>
                          <a:miter lim="800000"/>
                          <a:headEnd/>
                          <a:tailEnd/>
                        </a:ln>
                      </pic:spPr>
                    </pic:pic>
                  </a:graphicData>
                </a:graphic>
              </wp:anchor>
            </w:drawing>
          </w:r>
        </w:p>
      </w:tc>
    </w:tr>
  </w:tbl>
  <w:p w:rsidR="000545E3" w:rsidRDefault="002239EA">
    <w:pPr>
      <w:pStyle w:val="Encabezado"/>
    </w:pPr>
    <w:r>
      <w:rPr>
        <w:noProof/>
      </w:rPr>
      <mc:AlternateContent>
        <mc:Choice Requires="wps">
          <w:drawing>
            <wp:anchor distT="0" distB="0" distL="114300" distR="114300" simplePos="0" relativeHeight="251657216" behindDoc="0" locked="0" layoutInCell="1" allowOverlap="1">
              <wp:simplePos x="0" y="0"/>
              <wp:positionH relativeFrom="column">
                <wp:posOffset>-1205865</wp:posOffset>
              </wp:positionH>
              <wp:positionV relativeFrom="paragraph">
                <wp:posOffset>548640</wp:posOffset>
              </wp:positionV>
              <wp:extent cx="800100" cy="5342890"/>
              <wp:effectExtent l="381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34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5E3" w:rsidRDefault="000545E3" w:rsidP="000545E3">
                          <w:pPr>
                            <w:pStyle w:val="Ttulo4"/>
                          </w:pPr>
                          <w:r>
                            <w:t>Nota de  prensa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4.95pt;margin-top:43.2pt;width:63pt;height:4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CVtgIAALwFAAAOAAAAZHJzL2Uyb0RvYy54bWysVG1vmzAQ/j5p/8Hyd8pLnQRQSdWGME3q&#10;XqR2P8ABE6yBzWwnUE397zubJE1bTZq28cHCvvNz99w9vqvrsWvRninNpchweBFgxEQpKy62Gf72&#10;UHgxRtpQUdFWCpbhR6bx9fL9u6uhT1kkG9lWTCEAETod+gw3xvSp7+uyYR3VF7JnAoy1VB01sFVb&#10;v1J0APSu9aMgmPuDVFWvZMm0htN8MuKlw69rVpovda2ZQW2GITfjVuXWjV395RVNt4r2DS8PadC/&#10;yKKjXEDQE1RODUU7xd9AdbxUUsvaXJSy82Vd85I5DsAmDF6xuW9ozxwXKI7uT2XS/w+2/Lz/qhCv&#10;MhxhJGgHLXpgo0G3ckShrc7Q6xSc7ntwMyMcQ5cdU93fyfK7RkKuGiq27EYpOTSMVpCdu+mfXZ1w&#10;tAXZDJ9kBWHozkgHNNaqs6WDYiBAhy49njpjUynhMA6gOmApwTS7JFGcuNb5ND3e7pU2H5jskP3J&#10;sILOO3S6v9MGeIDr0cUGE7Lgbeu634oXB+A4nUBsuGptNgvXzJ9JkKzjdUw8Es3XHgny3LspVsSb&#10;F+Fill/mq1UePtm4IUkbXlVM2DBHYYXkzxp3kPgkiZO0tGx5ZeFsSlptN6tWoT0FYRfus92C5M/c&#10;/JdpODNweUUpjEhwGyVeMY8XHinIzEsWQewFYXKbzAOSkLx4SemOC/bvlNCQ4WQWzSYx/ZZb4L63&#10;3GjacQOjo+Wdkwe4TY/ZSnAtKtdaQ3k7/Z+Vwqb/XAqo2LHRTrBWo5NazbgZAcWqeCOrR5CukqAs&#10;UCHMO/ixa7SA7QDjI8P6x44qhlH7UcALSEJCwGTchswWEWzUuWVzbqGibCRMJYPR9Lsy04za9Ypv&#10;Gwg2vTkhb+DV1NwJ+jkxYGM3MCIcr8M4szPofO+8nofu8hcAAAD//wMAUEsDBBQABgAIAAAAIQCF&#10;sFna4wAAAAsBAAAPAAAAZHJzL2Rvd25yZXYueG1sTI/BTsMwDIbvSLxDZCRuXboNlbY0nRCISVzQ&#10;VrYDt7QJbUXilCZbu7fHnOBo+9Pv7y82szXsrEffOxSwXMTANDZO9dgKOLy/RCkwHyQqaRxqARft&#10;YVNeXxUyV27CvT5XoWUUgj6XAroQhpxz33TaSr9wg0a6fbrRykDj2HI1yonCreGrOE64lT3Sh04O&#10;+qnTzVd1sgKO9dvF7If1R9xPr7t5+72rnretELc38+MDsKDn8AfDrz6pQ0lOtTuh8swIiJZplhEr&#10;IE3ugBERJWta1AKy1X0KvCz4/w7lDwAAAP//AwBQSwECLQAUAAYACAAAACEAtoM4kv4AAADhAQAA&#10;EwAAAAAAAAAAAAAAAAAAAAAAW0NvbnRlbnRfVHlwZXNdLnhtbFBLAQItABQABgAIAAAAIQA4/SH/&#10;1gAAAJQBAAALAAAAAAAAAAAAAAAAAC8BAABfcmVscy8ucmVsc1BLAQItABQABgAIAAAAIQDc1iCV&#10;tgIAALwFAAAOAAAAAAAAAAAAAAAAAC4CAABkcnMvZTJvRG9jLnhtbFBLAQItABQABgAIAAAAIQCF&#10;sFna4wAAAAsBAAAPAAAAAAAAAAAAAAAAABAFAABkcnMvZG93bnJldi54bWxQSwUGAAAAAAQABADz&#10;AAAAIAYAAAAA&#10;" filled="f" stroked="f">
              <v:textbox style="layout-flow:vertical;mso-layout-flow-alt:bottom-to-top">
                <w:txbxContent>
                  <w:p w:rsidR="000545E3" w:rsidRDefault="000545E3" w:rsidP="000545E3">
                    <w:pPr>
                      <w:pStyle w:val="Ttulo4"/>
                    </w:pPr>
                    <w:r>
                      <w:t>Nota de  prensa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995"/>
    <w:multiLevelType w:val="hybridMultilevel"/>
    <w:tmpl w:val="0DAA971C"/>
    <w:lvl w:ilvl="0" w:tplc="FFFFFFFF">
      <w:start w:val="1"/>
      <w:numFmt w:val="bullet"/>
      <w:lvlText w:val=""/>
      <w:lvlJc w:val="left"/>
      <w:pPr>
        <w:tabs>
          <w:tab w:val="num" w:pos="360"/>
        </w:tabs>
        <w:ind w:left="360" w:hanging="360"/>
      </w:pPr>
      <w:rPr>
        <w:rFonts w:ascii="Symbol" w:hAnsi="Symbol" w:hint="default"/>
        <w:sz w:val="28"/>
        <w:szCs w:val="28"/>
      </w:rPr>
    </w:lvl>
    <w:lvl w:ilvl="1" w:tplc="FFFFFFFF" w:tentative="1">
      <w:start w:val="1"/>
      <w:numFmt w:val="bullet"/>
      <w:lvlText w:val="o"/>
      <w:lvlJc w:val="left"/>
      <w:pPr>
        <w:tabs>
          <w:tab w:val="num" w:pos="570"/>
        </w:tabs>
        <w:ind w:left="570" w:hanging="360"/>
      </w:pPr>
      <w:rPr>
        <w:rFonts w:ascii="Courier New" w:hAnsi="Courier New" w:hint="default"/>
      </w:rPr>
    </w:lvl>
    <w:lvl w:ilvl="2" w:tplc="FFFFFFFF" w:tentative="1">
      <w:start w:val="1"/>
      <w:numFmt w:val="bullet"/>
      <w:lvlText w:val=""/>
      <w:lvlJc w:val="left"/>
      <w:pPr>
        <w:tabs>
          <w:tab w:val="num" w:pos="1290"/>
        </w:tabs>
        <w:ind w:left="1290" w:hanging="360"/>
      </w:pPr>
      <w:rPr>
        <w:rFonts w:ascii="Wingdings" w:hAnsi="Wingdings" w:hint="default"/>
      </w:rPr>
    </w:lvl>
    <w:lvl w:ilvl="3" w:tplc="FFFFFFFF" w:tentative="1">
      <w:start w:val="1"/>
      <w:numFmt w:val="bullet"/>
      <w:lvlText w:val=""/>
      <w:lvlJc w:val="left"/>
      <w:pPr>
        <w:tabs>
          <w:tab w:val="num" w:pos="2010"/>
        </w:tabs>
        <w:ind w:left="2010" w:hanging="360"/>
      </w:pPr>
      <w:rPr>
        <w:rFonts w:ascii="Symbol" w:hAnsi="Symbol" w:hint="default"/>
      </w:rPr>
    </w:lvl>
    <w:lvl w:ilvl="4" w:tplc="FFFFFFFF" w:tentative="1">
      <w:start w:val="1"/>
      <w:numFmt w:val="bullet"/>
      <w:lvlText w:val="o"/>
      <w:lvlJc w:val="left"/>
      <w:pPr>
        <w:tabs>
          <w:tab w:val="num" w:pos="2730"/>
        </w:tabs>
        <w:ind w:left="2730" w:hanging="360"/>
      </w:pPr>
      <w:rPr>
        <w:rFonts w:ascii="Courier New" w:hAnsi="Courier New" w:hint="default"/>
      </w:rPr>
    </w:lvl>
    <w:lvl w:ilvl="5" w:tplc="FFFFFFFF" w:tentative="1">
      <w:start w:val="1"/>
      <w:numFmt w:val="bullet"/>
      <w:lvlText w:val=""/>
      <w:lvlJc w:val="left"/>
      <w:pPr>
        <w:tabs>
          <w:tab w:val="num" w:pos="3450"/>
        </w:tabs>
        <w:ind w:left="3450" w:hanging="360"/>
      </w:pPr>
      <w:rPr>
        <w:rFonts w:ascii="Wingdings" w:hAnsi="Wingdings" w:hint="default"/>
      </w:rPr>
    </w:lvl>
    <w:lvl w:ilvl="6" w:tplc="FFFFFFFF" w:tentative="1">
      <w:start w:val="1"/>
      <w:numFmt w:val="bullet"/>
      <w:lvlText w:val=""/>
      <w:lvlJc w:val="left"/>
      <w:pPr>
        <w:tabs>
          <w:tab w:val="num" w:pos="4170"/>
        </w:tabs>
        <w:ind w:left="4170" w:hanging="360"/>
      </w:pPr>
      <w:rPr>
        <w:rFonts w:ascii="Symbol" w:hAnsi="Symbol" w:hint="default"/>
      </w:rPr>
    </w:lvl>
    <w:lvl w:ilvl="7" w:tplc="FFFFFFFF" w:tentative="1">
      <w:start w:val="1"/>
      <w:numFmt w:val="bullet"/>
      <w:lvlText w:val="o"/>
      <w:lvlJc w:val="left"/>
      <w:pPr>
        <w:tabs>
          <w:tab w:val="num" w:pos="4890"/>
        </w:tabs>
        <w:ind w:left="4890" w:hanging="360"/>
      </w:pPr>
      <w:rPr>
        <w:rFonts w:ascii="Courier New" w:hAnsi="Courier New" w:hint="default"/>
      </w:rPr>
    </w:lvl>
    <w:lvl w:ilvl="8" w:tplc="FFFFFFFF" w:tentative="1">
      <w:start w:val="1"/>
      <w:numFmt w:val="bullet"/>
      <w:lvlText w:val=""/>
      <w:lvlJc w:val="left"/>
      <w:pPr>
        <w:tabs>
          <w:tab w:val="num" w:pos="5610"/>
        </w:tabs>
        <w:ind w:left="5610" w:hanging="360"/>
      </w:pPr>
      <w:rPr>
        <w:rFonts w:ascii="Wingdings" w:hAnsi="Wingdings" w:hint="default"/>
      </w:rPr>
    </w:lvl>
  </w:abstractNum>
  <w:abstractNum w:abstractNumId="1">
    <w:nsid w:val="0EA04629"/>
    <w:multiLevelType w:val="hybridMultilevel"/>
    <w:tmpl w:val="9A9257F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3C93B97"/>
    <w:multiLevelType w:val="multilevel"/>
    <w:tmpl w:val="A10A6D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9823E67"/>
    <w:multiLevelType w:val="hybridMultilevel"/>
    <w:tmpl w:val="7AB29DE8"/>
    <w:lvl w:ilvl="0" w:tplc="57C214A4">
      <w:numFmt w:val="bullet"/>
      <w:lvlText w:val="-"/>
      <w:lvlJc w:val="left"/>
      <w:pPr>
        <w:tabs>
          <w:tab w:val="num" w:pos="360"/>
        </w:tabs>
        <w:ind w:left="360"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E472169"/>
    <w:multiLevelType w:val="hybridMultilevel"/>
    <w:tmpl w:val="DFCADD4C"/>
    <w:lvl w:ilvl="0" w:tplc="57C214A4">
      <w:numFmt w:val="bullet"/>
      <w:lvlText w:val="-"/>
      <w:lvlJc w:val="left"/>
      <w:pPr>
        <w:tabs>
          <w:tab w:val="num" w:pos="360"/>
        </w:tabs>
        <w:ind w:left="360"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55C56F0"/>
    <w:multiLevelType w:val="hybridMultilevel"/>
    <w:tmpl w:val="E7764B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90B2186"/>
    <w:multiLevelType w:val="hybridMultilevel"/>
    <w:tmpl w:val="704A382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ED41A2C"/>
    <w:multiLevelType w:val="hybridMultilevel"/>
    <w:tmpl w:val="7582857E"/>
    <w:lvl w:ilvl="0" w:tplc="48705EBC">
      <w:start w:val="1"/>
      <w:numFmt w:val="bullet"/>
      <w:lvlText w:val="−"/>
      <w:lvlJc w:val="left"/>
      <w:pPr>
        <w:tabs>
          <w:tab w:val="num" w:pos="720"/>
        </w:tabs>
        <w:ind w:left="72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7D16959"/>
    <w:multiLevelType w:val="hybridMultilevel"/>
    <w:tmpl w:val="A10A6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D574C6"/>
    <w:multiLevelType w:val="multilevel"/>
    <w:tmpl w:val="A4BC710E"/>
    <w:lvl w:ilvl="0">
      <w:numFmt w:val="bullet"/>
      <w:lvlText w:val="-"/>
      <w:lvlJc w:val="left"/>
      <w:pPr>
        <w:tabs>
          <w:tab w:val="num" w:pos="360"/>
        </w:tabs>
        <w:ind w:left="360" w:hanging="360"/>
      </w:pPr>
      <w:rPr>
        <w:rFonts w:ascii="Arial Narrow" w:eastAsia="Times New Roman" w:hAnsi="Arial Narrow"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F8016A2"/>
    <w:multiLevelType w:val="hybridMultilevel"/>
    <w:tmpl w:val="DDD84E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09B15AB"/>
    <w:multiLevelType w:val="hybridMultilevel"/>
    <w:tmpl w:val="0D64FA0C"/>
    <w:lvl w:ilvl="0" w:tplc="08260304">
      <w:numFmt w:val="bullet"/>
      <w:lvlText w:val="-"/>
      <w:lvlJc w:val="left"/>
      <w:pPr>
        <w:tabs>
          <w:tab w:val="num" w:pos="720"/>
        </w:tabs>
        <w:ind w:left="720" w:hanging="360"/>
      </w:pPr>
      <w:rPr>
        <w:rFonts w:ascii="Arial Narrow" w:eastAsia="Times New Roman"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D86A7E"/>
    <w:multiLevelType w:val="multilevel"/>
    <w:tmpl w:val="DFCADD4C"/>
    <w:lvl w:ilvl="0">
      <w:numFmt w:val="bullet"/>
      <w:lvlText w:val="-"/>
      <w:lvlJc w:val="left"/>
      <w:pPr>
        <w:tabs>
          <w:tab w:val="num" w:pos="360"/>
        </w:tabs>
        <w:ind w:left="360" w:hanging="360"/>
      </w:pPr>
      <w:rPr>
        <w:rFonts w:ascii="Arial Narrow" w:eastAsia="Times New Roman" w:hAnsi="Arial Narrow"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6265E79"/>
    <w:multiLevelType w:val="hybridMultilevel"/>
    <w:tmpl w:val="E2B6E02E"/>
    <w:lvl w:ilvl="0" w:tplc="B5D64FAC">
      <w:start w:val="9"/>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6810761"/>
    <w:multiLevelType w:val="hybridMultilevel"/>
    <w:tmpl w:val="EABE09B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7C0F28C5"/>
    <w:multiLevelType w:val="hybridMultilevel"/>
    <w:tmpl w:val="A4BC710E"/>
    <w:lvl w:ilvl="0" w:tplc="57C214A4">
      <w:numFmt w:val="bullet"/>
      <w:lvlText w:val="-"/>
      <w:lvlJc w:val="left"/>
      <w:pPr>
        <w:tabs>
          <w:tab w:val="num" w:pos="360"/>
        </w:tabs>
        <w:ind w:left="360"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8"/>
  </w:num>
  <w:num w:numId="4">
    <w:abstractNumId w:val="3"/>
  </w:num>
  <w:num w:numId="5">
    <w:abstractNumId w:val="4"/>
  </w:num>
  <w:num w:numId="6">
    <w:abstractNumId w:val="12"/>
  </w:num>
  <w:num w:numId="7">
    <w:abstractNumId w:val="6"/>
  </w:num>
  <w:num w:numId="8">
    <w:abstractNumId w:val="2"/>
  </w:num>
  <w:num w:numId="9">
    <w:abstractNumId w:val="11"/>
  </w:num>
  <w:num w:numId="10">
    <w:abstractNumId w:val="0"/>
  </w:num>
  <w:num w:numId="11">
    <w:abstractNumId w:val="5"/>
  </w:num>
  <w:num w:numId="12">
    <w:abstractNumId w:val="13"/>
  </w:num>
  <w:num w:numId="13">
    <w:abstractNumId w:val="15"/>
  </w:num>
  <w:num w:numId="14">
    <w:abstractNumId w:val="9"/>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28"/>
    <w:rsid w:val="00011D02"/>
    <w:rsid w:val="0003249B"/>
    <w:rsid w:val="0004016A"/>
    <w:rsid w:val="00045B96"/>
    <w:rsid w:val="000461F2"/>
    <w:rsid w:val="00047FA5"/>
    <w:rsid w:val="00053FC2"/>
    <w:rsid w:val="000545E3"/>
    <w:rsid w:val="00075688"/>
    <w:rsid w:val="00082641"/>
    <w:rsid w:val="000864CE"/>
    <w:rsid w:val="000A608B"/>
    <w:rsid w:val="000D4A75"/>
    <w:rsid w:val="000E5012"/>
    <w:rsid w:val="000F2B3A"/>
    <w:rsid w:val="00100504"/>
    <w:rsid w:val="00111A6B"/>
    <w:rsid w:val="00112AB8"/>
    <w:rsid w:val="00137287"/>
    <w:rsid w:val="00156B34"/>
    <w:rsid w:val="00180850"/>
    <w:rsid w:val="00186760"/>
    <w:rsid w:val="001C3294"/>
    <w:rsid w:val="001D0F3B"/>
    <w:rsid w:val="001D22F0"/>
    <w:rsid w:val="001F1984"/>
    <w:rsid w:val="001F33E8"/>
    <w:rsid w:val="002226B1"/>
    <w:rsid w:val="002239EA"/>
    <w:rsid w:val="002313F5"/>
    <w:rsid w:val="00240782"/>
    <w:rsid w:val="00251827"/>
    <w:rsid w:val="002568AC"/>
    <w:rsid w:val="00256F7F"/>
    <w:rsid w:val="002631DB"/>
    <w:rsid w:val="00284F5F"/>
    <w:rsid w:val="002A2786"/>
    <w:rsid w:val="002C011A"/>
    <w:rsid w:val="002C09D3"/>
    <w:rsid w:val="002C33BE"/>
    <w:rsid w:val="002D1528"/>
    <w:rsid w:val="002E0E81"/>
    <w:rsid w:val="002E14E9"/>
    <w:rsid w:val="00303BA3"/>
    <w:rsid w:val="003458EB"/>
    <w:rsid w:val="003472FA"/>
    <w:rsid w:val="00356606"/>
    <w:rsid w:val="0036765C"/>
    <w:rsid w:val="00394721"/>
    <w:rsid w:val="00395C09"/>
    <w:rsid w:val="003A33EC"/>
    <w:rsid w:val="003E41D5"/>
    <w:rsid w:val="00425381"/>
    <w:rsid w:val="004330D6"/>
    <w:rsid w:val="00434C80"/>
    <w:rsid w:val="00444226"/>
    <w:rsid w:val="00445F06"/>
    <w:rsid w:val="00487A49"/>
    <w:rsid w:val="00494BC3"/>
    <w:rsid w:val="004A5E23"/>
    <w:rsid w:val="004B2A46"/>
    <w:rsid w:val="004B6563"/>
    <w:rsid w:val="004D4E04"/>
    <w:rsid w:val="004D538B"/>
    <w:rsid w:val="004D5F47"/>
    <w:rsid w:val="004E7805"/>
    <w:rsid w:val="004F68FB"/>
    <w:rsid w:val="005178B6"/>
    <w:rsid w:val="00542BE2"/>
    <w:rsid w:val="005600EC"/>
    <w:rsid w:val="0056101A"/>
    <w:rsid w:val="005647EA"/>
    <w:rsid w:val="005675D2"/>
    <w:rsid w:val="00572B4D"/>
    <w:rsid w:val="005954D3"/>
    <w:rsid w:val="005A5974"/>
    <w:rsid w:val="005F41F3"/>
    <w:rsid w:val="00603070"/>
    <w:rsid w:val="00612ECC"/>
    <w:rsid w:val="006228DF"/>
    <w:rsid w:val="00624799"/>
    <w:rsid w:val="00630EF2"/>
    <w:rsid w:val="00637261"/>
    <w:rsid w:val="00646486"/>
    <w:rsid w:val="00663360"/>
    <w:rsid w:val="00684723"/>
    <w:rsid w:val="006A7E43"/>
    <w:rsid w:val="006C14E9"/>
    <w:rsid w:val="006E3DEC"/>
    <w:rsid w:val="006E4CAA"/>
    <w:rsid w:val="006F67D9"/>
    <w:rsid w:val="00701538"/>
    <w:rsid w:val="007206AD"/>
    <w:rsid w:val="00727020"/>
    <w:rsid w:val="007401F7"/>
    <w:rsid w:val="00740D4E"/>
    <w:rsid w:val="00744EC4"/>
    <w:rsid w:val="00762A25"/>
    <w:rsid w:val="00762A52"/>
    <w:rsid w:val="007632CB"/>
    <w:rsid w:val="00765B8D"/>
    <w:rsid w:val="00774191"/>
    <w:rsid w:val="00780D5C"/>
    <w:rsid w:val="007871EB"/>
    <w:rsid w:val="00787348"/>
    <w:rsid w:val="00790634"/>
    <w:rsid w:val="0079198B"/>
    <w:rsid w:val="007A6568"/>
    <w:rsid w:val="007E0D0C"/>
    <w:rsid w:val="007E2F60"/>
    <w:rsid w:val="007F3092"/>
    <w:rsid w:val="0082460C"/>
    <w:rsid w:val="008318C4"/>
    <w:rsid w:val="00850D8E"/>
    <w:rsid w:val="0086349B"/>
    <w:rsid w:val="00865BB4"/>
    <w:rsid w:val="0086657F"/>
    <w:rsid w:val="008774C2"/>
    <w:rsid w:val="0087788C"/>
    <w:rsid w:val="00884834"/>
    <w:rsid w:val="008A4108"/>
    <w:rsid w:val="008B7079"/>
    <w:rsid w:val="0091538D"/>
    <w:rsid w:val="00924E3E"/>
    <w:rsid w:val="00962615"/>
    <w:rsid w:val="00970062"/>
    <w:rsid w:val="00976005"/>
    <w:rsid w:val="009772AA"/>
    <w:rsid w:val="00983911"/>
    <w:rsid w:val="00985117"/>
    <w:rsid w:val="009A3AEB"/>
    <w:rsid w:val="009B5258"/>
    <w:rsid w:val="009C2C2B"/>
    <w:rsid w:val="009E4436"/>
    <w:rsid w:val="009E7A38"/>
    <w:rsid w:val="009F4E9A"/>
    <w:rsid w:val="00A14498"/>
    <w:rsid w:val="00A15736"/>
    <w:rsid w:val="00A61503"/>
    <w:rsid w:val="00A63D01"/>
    <w:rsid w:val="00A76B57"/>
    <w:rsid w:val="00A835E1"/>
    <w:rsid w:val="00AA00D2"/>
    <w:rsid w:val="00AA6B8B"/>
    <w:rsid w:val="00AB62DF"/>
    <w:rsid w:val="00B0168D"/>
    <w:rsid w:val="00B06240"/>
    <w:rsid w:val="00B11E86"/>
    <w:rsid w:val="00B30367"/>
    <w:rsid w:val="00B40755"/>
    <w:rsid w:val="00B4190B"/>
    <w:rsid w:val="00B53E3F"/>
    <w:rsid w:val="00B6334F"/>
    <w:rsid w:val="00B67C6A"/>
    <w:rsid w:val="00B76372"/>
    <w:rsid w:val="00B86C26"/>
    <w:rsid w:val="00BA6726"/>
    <w:rsid w:val="00BD2E1B"/>
    <w:rsid w:val="00BE44D4"/>
    <w:rsid w:val="00BF45F2"/>
    <w:rsid w:val="00BF6750"/>
    <w:rsid w:val="00C026EB"/>
    <w:rsid w:val="00C3038D"/>
    <w:rsid w:val="00C502D8"/>
    <w:rsid w:val="00C821B4"/>
    <w:rsid w:val="00C848F4"/>
    <w:rsid w:val="00C8788D"/>
    <w:rsid w:val="00C93860"/>
    <w:rsid w:val="00CA0986"/>
    <w:rsid w:val="00CB1D8E"/>
    <w:rsid w:val="00CB4C21"/>
    <w:rsid w:val="00CC7813"/>
    <w:rsid w:val="00CD4C67"/>
    <w:rsid w:val="00CE6F1B"/>
    <w:rsid w:val="00CF399B"/>
    <w:rsid w:val="00D066C7"/>
    <w:rsid w:val="00D22E22"/>
    <w:rsid w:val="00D31F53"/>
    <w:rsid w:val="00D43859"/>
    <w:rsid w:val="00D44E10"/>
    <w:rsid w:val="00D606BC"/>
    <w:rsid w:val="00DA4A64"/>
    <w:rsid w:val="00DD1789"/>
    <w:rsid w:val="00DD29A3"/>
    <w:rsid w:val="00DD338E"/>
    <w:rsid w:val="00DF6183"/>
    <w:rsid w:val="00E01EDC"/>
    <w:rsid w:val="00E542AE"/>
    <w:rsid w:val="00E62C78"/>
    <w:rsid w:val="00E64F00"/>
    <w:rsid w:val="00E77469"/>
    <w:rsid w:val="00E7769A"/>
    <w:rsid w:val="00E77A60"/>
    <w:rsid w:val="00EC6866"/>
    <w:rsid w:val="00ED3DB9"/>
    <w:rsid w:val="00EF3126"/>
    <w:rsid w:val="00EF5C62"/>
    <w:rsid w:val="00F00663"/>
    <w:rsid w:val="00F0327C"/>
    <w:rsid w:val="00F1314C"/>
    <w:rsid w:val="00F16D15"/>
    <w:rsid w:val="00F233D5"/>
    <w:rsid w:val="00F41B2C"/>
    <w:rsid w:val="00F8278A"/>
    <w:rsid w:val="00FA2EEA"/>
    <w:rsid w:val="00FE006F"/>
    <w:rsid w:val="00FE40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258"/>
    <w:rPr>
      <w:rFonts w:ascii="Arial Narrow" w:hAnsi="Arial Narrow" w:cs="Arial"/>
      <w:sz w:val="28"/>
    </w:rPr>
  </w:style>
  <w:style w:type="paragraph" w:styleId="Ttulo3">
    <w:name w:val="heading 3"/>
    <w:basedOn w:val="Normal"/>
    <w:next w:val="Normal"/>
    <w:qFormat/>
    <w:rsid w:val="0086349B"/>
    <w:pPr>
      <w:keepNext/>
      <w:spacing w:before="240" w:after="60"/>
      <w:outlineLvl w:val="2"/>
    </w:pPr>
    <w:rPr>
      <w:rFonts w:ascii="Arial" w:hAnsi="Arial" w:cs="Times New Roman"/>
      <w:sz w:val="24"/>
    </w:rPr>
  </w:style>
  <w:style w:type="paragraph" w:styleId="Ttulo4">
    <w:name w:val="heading 4"/>
    <w:basedOn w:val="Normal"/>
    <w:next w:val="Normal"/>
    <w:qFormat/>
    <w:rsid w:val="000545E3"/>
    <w:pPr>
      <w:keepNext/>
      <w:jc w:val="right"/>
      <w:outlineLvl w:val="3"/>
    </w:pPr>
    <w:rPr>
      <w:b/>
      <w:bCs/>
      <w:color w:val="808080"/>
      <w:sz w:val="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45E3"/>
    <w:pPr>
      <w:tabs>
        <w:tab w:val="center" w:pos="4252"/>
        <w:tab w:val="right" w:pos="8504"/>
      </w:tabs>
    </w:pPr>
  </w:style>
  <w:style w:type="paragraph" w:styleId="Piedepgina">
    <w:name w:val="footer"/>
    <w:basedOn w:val="Normal"/>
    <w:rsid w:val="000545E3"/>
    <w:pPr>
      <w:tabs>
        <w:tab w:val="center" w:pos="4252"/>
        <w:tab w:val="right" w:pos="8504"/>
      </w:tabs>
    </w:pPr>
  </w:style>
  <w:style w:type="table" w:styleId="Tablaconcuadrcula">
    <w:name w:val="Table Grid"/>
    <w:basedOn w:val="Tablanormal"/>
    <w:rsid w:val="00054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E77469"/>
    <w:rPr>
      <w:color w:val="0000FF"/>
      <w:u w:val="single"/>
    </w:rPr>
  </w:style>
  <w:style w:type="paragraph" w:styleId="Textodeglobo">
    <w:name w:val="Balloon Text"/>
    <w:basedOn w:val="Normal"/>
    <w:semiHidden/>
    <w:rsid w:val="002E0E81"/>
    <w:rPr>
      <w:rFonts w:ascii="Tahoma" w:hAnsi="Tahoma" w:cs="Tahoma"/>
      <w:sz w:val="16"/>
      <w:szCs w:val="16"/>
    </w:rPr>
  </w:style>
  <w:style w:type="paragraph" w:styleId="Mapadeldocumento">
    <w:name w:val="Document Map"/>
    <w:basedOn w:val="Normal"/>
    <w:semiHidden/>
    <w:rsid w:val="00F0327C"/>
    <w:pPr>
      <w:shd w:val="clear" w:color="auto" w:fill="000080"/>
    </w:pPr>
    <w:rPr>
      <w:rFonts w:ascii="Tahoma" w:hAnsi="Tahoma" w:cs="Tahoma"/>
      <w:sz w:val="20"/>
    </w:rPr>
  </w:style>
  <w:style w:type="paragraph" w:styleId="Textosinformato">
    <w:name w:val="Plain Text"/>
    <w:basedOn w:val="Normal"/>
    <w:rsid w:val="00976005"/>
    <w:rPr>
      <w:rFonts w:ascii="Courier New" w:hAnsi="Courier New" w:cs="Courier New"/>
      <w:sz w:val="20"/>
    </w:rPr>
  </w:style>
  <w:style w:type="character" w:styleId="Refdecomentario">
    <w:name w:val="annotation reference"/>
    <w:basedOn w:val="Fuentedeprrafopredeter"/>
    <w:rsid w:val="00047FA5"/>
    <w:rPr>
      <w:sz w:val="16"/>
      <w:szCs w:val="16"/>
    </w:rPr>
  </w:style>
  <w:style w:type="paragraph" w:styleId="Textocomentario">
    <w:name w:val="annotation text"/>
    <w:basedOn w:val="Normal"/>
    <w:link w:val="TextocomentarioCar"/>
    <w:rsid w:val="00047FA5"/>
    <w:rPr>
      <w:sz w:val="20"/>
    </w:rPr>
  </w:style>
  <w:style w:type="character" w:customStyle="1" w:styleId="TextocomentarioCar">
    <w:name w:val="Texto comentario Car"/>
    <w:basedOn w:val="Fuentedeprrafopredeter"/>
    <w:link w:val="Textocomentario"/>
    <w:rsid w:val="00047FA5"/>
    <w:rPr>
      <w:rFonts w:ascii="Arial Narrow" w:hAnsi="Arial Narrow" w:cs="Arial"/>
    </w:rPr>
  </w:style>
  <w:style w:type="paragraph" w:styleId="Asuntodelcomentario">
    <w:name w:val="annotation subject"/>
    <w:basedOn w:val="Textocomentario"/>
    <w:next w:val="Textocomentario"/>
    <w:link w:val="AsuntodelcomentarioCar"/>
    <w:rsid w:val="00047FA5"/>
    <w:rPr>
      <w:b/>
      <w:bCs/>
    </w:rPr>
  </w:style>
  <w:style w:type="character" w:customStyle="1" w:styleId="AsuntodelcomentarioCar">
    <w:name w:val="Asunto del comentario Car"/>
    <w:basedOn w:val="TextocomentarioCar"/>
    <w:link w:val="Asuntodelcomentario"/>
    <w:rsid w:val="00047FA5"/>
    <w:rPr>
      <w:rFonts w:ascii="Arial Narrow" w:hAnsi="Arial Narrow"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258"/>
    <w:rPr>
      <w:rFonts w:ascii="Arial Narrow" w:hAnsi="Arial Narrow" w:cs="Arial"/>
      <w:sz w:val="28"/>
    </w:rPr>
  </w:style>
  <w:style w:type="paragraph" w:styleId="Ttulo3">
    <w:name w:val="heading 3"/>
    <w:basedOn w:val="Normal"/>
    <w:next w:val="Normal"/>
    <w:qFormat/>
    <w:rsid w:val="0086349B"/>
    <w:pPr>
      <w:keepNext/>
      <w:spacing w:before="240" w:after="60"/>
      <w:outlineLvl w:val="2"/>
    </w:pPr>
    <w:rPr>
      <w:rFonts w:ascii="Arial" w:hAnsi="Arial" w:cs="Times New Roman"/>
      <w:sz w:val="24"/>
    </w:rPr>
  </w:style>
  <w:style w:type="paragraph" w:styleId="Ttulo4">
    <w:name w:val="heading 4"/>
    <w:basedOn w:val="Normal"/>
    <w:next w:val="Normal"/>
    <w:qFormat/>
    <w:rsid w:val="000545E3"/>
    <w:pPr>
      <w:keepNext/>
      <w:jc w:val="right"/>
      <w:outlineLvl w:val="3"/>
    </w:pPr>
    <w:rPr>
      <w:b/>
      <w:bCs/>
      <w:color w:val="808080"/>
      <w:sz w:val="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45E3"/>
    <w:pPr>
      <w:tabs>
        <w:tab w:val="center" w:pos="4252"/>
        <w:tab w:val="right" w:pos="8504"/>
      </w:tabs>
    </w:pPr>
  </w:style>
  <w:style w:type="paragraph" w:styleId="Piedepgina">
    <w:name w:val="footer"/>
    <w:basedOn w:val="Normal"/>
    <w:rsid w:val="000545E3"/>
    <w:pPr>
      <w:tabs>
        <w:tab w:val="center" w:pos="4252"/>
        <w:tab w:val="right" w:pos="8504"/>
      </w:tabs>
    </w:pPr>
  </w:style>
  <w:style w:type="table" w:styleId="Tablaconcuadrcula">
    <w:name w:val="Table Grid"/>
    <w:basedOn w:val="Tablanormal"/>
    <w:rsid w:val="00054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E77469"/>
    <w:rPr>
      <w:color w:val="0000FF"/>
      <w:u w:val="single"/>
    </w:rPr>
  </w:style>
  <w:style w:type="paragraph" w:styleId="Textodeglobo">
    <w:name w:val="Balloon Text"/>
    <w:basedOn w:val="Normal"/>
    <w:semiHidden/>
    <w:rsid w:val="002E0E81"/>
    <w:rPr>
      <w:rFonts w:ascii="Tahoma" w:hAnsi="Tahoma" w:cs="Tahoma"/>
      <w:sz w:val="16"/>
      <w:szCs w:val="16"/>
    </w:rPr>
  </w:style>
  <w:style w:type="paragraph" w:styleId="Mapadeldocumento">
    <w:name w:val="Document Map"/>
    <w:basedOn w:val="Normal"/>
    <w:semiHidden/>
    <w:rsid w:val="00F0327C"/>
    <w:pPr>
      <w:shd w:val="clear" w:color="auto" w:fill="000080"/>
    </w:pPr>
    <w:rPr>
      <w:rFonts w:ascii="Tahoma" w:hAnsi="Tahoma" w:cs="Tahoma"/>
      <w:sz w:val="20"/>
    </w:rPr>
  </w:style>
  <w:style w:type="paragraph" w:styleId="Textosinformato">
    <w:name w:val="Plain Text"/>
    <w:basedOn w:val="Normal"/>
    <w:rsid w:val="00976005"/>
    <w:rPr>
      <w:rFonts w:ascii="Courier New" w:hAnsi="Courier New" w:cs="Courier New"/>
      <w:sz w:val="20"/>
    </w:rPr>
  </w:style>
  <w:style w:type="character" w:styleId="Refdecomentario">
    <w:name w:val="annotation reference"/>
    <w:basedOn w:val="Fuentedeprrafopredeter"/>
    <w:rsid w:val="00047FA5"/>
    <w:rPr>
      <w:sz w:val="16"/>
      <w:szCs w:val="16"/>
    </w:rPr>
  </w:style>
  <w:style w:type="paragraph" w:styleId="Textocomentario">
    <w:name w:val="annotation text"/>
    <w:basedOn w:val="Normal"/>
    <w:link w:val="TextocomentarioCar"/>
    <w:rsid w:val="00047FA5"/>
    <w:rPr>
      <w:sz w:val="20"/>
    </w:rPr>
  </w:style>
  <w:style w:type="character" w:customStyle="1" w:styleId="TextocomentarioCar">
    <w:name w:val="Texto comentario Car"/>
    <w:basedOn w:val="Fuentedeprrafopredeter"/>
    <w:link w:val="Textocomentario"/>
    <w:rsid w:val="00047FA5"/>
    <w:rPr>
      <w:rFonts w:ascii="Arial Narrow" w:hAnsi="Arial Narrow" w:cs="Arial"/>
    </w:rPr>
  </w:style>
  <w:style w:type="paragraph" w:styleId="Asuntodelcomentario">
    <w:name w:val="annotation subject"/>
    <w:basedOn w:val="Textocomentario"/>
    <w:next w:val="Textocomentario"/>
    <w:link w:val="AsuntodelcomentarioCar"/>
    <w:rsid w:val="00047FA5"/>
    <w:rPr>
      <w:b/>
      <w:bCs/>
    </w:rPr>
  </w:style>
  <w:style w:type="character" w:customStyle="1" w:styleId="AsuntodelcomentarioCar">
    <w:name w:val="Asunto del comentario Car"/>
    <w:basedOn w:val="TextocomentarioCar"/>
    <w:link w:val="Asuntodelcomentario"/>
    <w:rsid w:val="00047FA5"/>
    <w:rPr>
      <w:rFonts w:ascii="Arial Narrow" w:hAnsi="Arial Narrow"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PRENSA\NOTASP\NOTASPrensa%202013\NOTASPrensa%202012\Formato%20Nota%20Prensa%202010-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2AD8C-B193-47DC-A7F8-78338262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Nota Prensa 2010-P.dotx</Template>
  <TotalTime>0</TotalTime>
  <Pages>2</Pages>
  <Words>750</Words>
  <Characters>4131</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Antetítulo</vt:lpstr>
      <vt:lpstr>Antetítulo</vt:lpstr>
    </vt:vector>
  </TitlesOfParts>
  <Company>&lt;Ministerio de Fomento&gt;</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Antetítulo</dc:title>
  <dc:creator>egf</dc:creator>
  <cp:lastModifiedBy>Rosa Cluster</cp:lastModifiedBy>
  <cp:revision>2</cp:revision>
  <cp:lastPrinted>2010-10-29T11:13:00Z</cp:lastPrinted>
  <dcterms:created xsi:type="dcterms:W3CDTF">2014-05-21T10:29:00Z</dcterms:created>
  <dcterms:modified xsi:type="dcterms:W3CDTF">2014-05-21T10:29:00Z</dcterms:modified>
</cp:coreProperties>
</file>